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56C9" w14:textId="339834F1" w:rsidR="00AD35F8" w:rsidRPr="00A41D80" w:rsidRDefault="00A41D80" w:rsidP="00A41D80">
      <w:pPr>
        <w:rPr>
          <w:rFonts w:asciiTheme="majorHAnsi" w:eastAsia="Times New Roman" w:hAnsiTheme="majorHAnsi" w:cstheme="majorHAnsi"/>
          <w:b/>
          <w:bCs/>
          <w:color w:val="000000" w:themeColor="text1"/>
          <w:lang w:val="pl-PL" w:eastAsia="pl-PL"/>
        </w:rPr>
      </w:pPr>
      <w:r w:rsidRPr="00A41D80">
        <w:rPr>
          <w:rFonts w:asciiTheme="majorHAnsi" w:hAnsiTheme="majorHAnsi" w:cstheme="majorHAnsi"/>
          <w:b/>
          <w:bCs/>
          <w:color w:val="000000" w:themeColor="text1"/>
          <w:lang w:val="pl-PL"/>
        </w:rPr>
        <w:t>Wprowadzony zarządzeniem nr</w:t>
      </w:r>
      <w:r w:rsidR="00D068A0" w:rsidRPr="00A41D80">
        <w:rPr>
          <w:rFonts w:asciiTheme="majorHAnsi" w:hAnsiTheme="majorHAnsi" w:cstheme="majorHAnsi"/>
          <w:b/>
          <w:bCs/>
          <w:color w:val="000000" w:themeColor="text1"/>
          <w:lang w:val="pl-PL"/>
        </w:rPr>
        <w:t xml:space="preserve"> 9/</w:t>
      </w:r>
      <w:r w:rsidR="00AD35F8" w:rsidRPr="00A41D80">
        <w:rPr>
          <w:rFonts w:asciiTheme="majorHAnsi" w:hAnsiTheme="majorHAnsi" w:cstheme="majorHAnsi"/>
          <w:b/>
          <w:bCs/>
          <w:color w:val="000000" w:themeColor="text1"/>
          <w:lang w:val="pl-PL"/>
        </w:rPr>
        <w:t>2025</w:t>
      </w:r>
      <w:r w:rsidR="00D068A0" w:rsidRPr="00A41D80">
        <w:rPr>
          <w:rFonts w:asciiTheme="majorHAnsi" w:hAnsiTheme="majorHAnsi" w:cstheme="majorHAnsi"/>
          <w:b/>
          <w:bCs/>
          <w:color w:val="000000" w:themeColor="text1"/>
          <w:lang w:val="pl-PL"/>
        </w:rPr>
        <w:t xml:space="preserve"> z</w:t>
      </w:r>
      <w:r w:rsidR="00AD35F8" w:rsidRPr="00A41D80">
        <w:rPr>
          <w:rFonts w:asciiTheme="majorHAnsi" w:hAnsiTheme="majorHAnsi" w:cstheme="majorHAnsi"/>
          <w:b/>
          <w:bCs/>
          <w:color w:val="000000" w:themeColor="text1"/>
          <w:lang w:val="pl-PL"/>
        </w:rPr>
        <w:t xml:space="preserve"> dnia 14.04.2025r.</w:t>
      </w:r>
    </w:p>
    <w:p w14:paraId="2D47C961" w14:textId="77777777" w:rsidR="00AD35F8" w:rsidRPr="00A41D80" w:rsidRDefault="00AD35F8" w:rsidP="00817C37">
      <w:pPr>
        <w:spacing w:before="120" w:after="120"/>
        <w:rPr>
          <w:rFonts w:asciiTheme="majorHAnsi" w:hAnsiTheme="majorHAnsi" w:cstheme="majorHAnsi"/>
          <w:b/>
          <w:bCs/>
          <w:color w:val="000000" w:themeColor="text1"/>
          <w:lang w:val="pl-PL"/>
        </w:rPr>
      </w:pPr>
    </w:p>
    <w:p w14:paraId="36054FA7" w14:textId="77777777" w:rsidR="00AD35F8" w:rsidRPr="00A41D80" w:rsidRDefault="00AD35F8" w:rsidP="00817C37">
      <w:pPr>
        <w:spacing w:before="120" w:after="120"/>
        <w:rPr>
          <w:rFonts w:asciiTheme="majorHAnsi" w:hAnsiTheme="majorHAnsi" w:cstheme="majorHAnsi"/>
          <w:b/>
          <w:bCs/>
          <w:color w:val="000000" w:themeColor="text1"/>
          <w:lang w:val="pl-PL"/>
        </w:rPr>
      </w:pPr>
    </w:p>
    <w:p w14:paraId="6C5A9B85" w14:textId="5A2409C8" w:rsidR="00E23B8B" w:rsidRPr="00A41D80" w:rsidRDefault="00E23B8B" w:rsidP="00817C37">
      <w:pPr>
        <w:spacing w:before="120" w:after="120"/>
        <w:rPr>
          <w:rFonts w:asciiTheme="majorHAnsi" w:hAnsiTheme="majorHAnsi" w:cstheme="majorHAnsi"/>
          <w:b/>
          <w:bCs/>
          <w:color w:val="000000" w:themeColor="text1"/>
          <w:lang w:val="pl-PL"/>
        </w:rPr>
      </w:pPr>
      <w:r w:rsidRPr="00A41D80">
        <w:rPr>
          <w:rFonts w:asciiTheme="majorHAnsi" w:hAnsiTheme="majorHAnsi" w:cstheme="majorHAnsi"/>
          <w:b/>
          <w:bCs/>
          <w:color w:val="000000" w:themeColor="text1"/>
          <w:lang w:val="pl-PL"/>
        </w:rPr>
        <w:t xml:space="preserve">Regulamin zgłoszeń </w:t>
      </w:r>
      <w:r w:rsidR="00BE285B" w:rsidRPr="00A41D80">
        <w:rPr>
          <w:rFonts w:asciiTheme="majorHAnsi" w:hAnsiTheme="majorHAnsi" w:cstheme="majorHAnsi"/>
          <w:b/>
          <w:bCs/>
          <w:color w:val="000000" w:themeColor="text1"/>
          <w:lang w:val="pl-PL"/>
        </w:rPr>
        <w:t>nieprawidłowości</w:t>
      </w:r>
    </w:p>
    <w:p w14:paraId="6B0D1B59" w14:textId="7ECEBEDA" w:rsidR="00E23B8B" w:rsidRPr="00A41D80" w:rsidRDefault="00E23B8B" w:rsidP="00817C37">
      <w:pPr>
        <w:spacing w:before="120" w:after="120"/>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Na podstawie art. 2</w:t>
      </w:r>
      <w:r w:rsidR="009D34D8" w:rsidRPr="00A41D80">
        <w:rPr>
          <w:rFonts w:asciiTheme="majorHAnsi" w:hAnsiTheme="majorHAnsi" w:cstheme="majorHAnsi"/>
          <w:color w:val="000000" w:themeColor="text1"/>
          <w:lang w:val="pl-PL"/>
        </w:rPr>
        <w:t>5</w:t>
      </w:r>
      <w:r w:rsidR="009F1CD8" w:rsidRPr="00A41D80">
        <w:rPr>
          <w:rFonts w:asciiTheme="majorHAnsi" w:hAnsiTheme="majorHAnsi" w:cstheme="majorHAnsi"/>
          <w:color w:val="000000" w:themeColor="text1"/>
          <w:lang w:val="pl-PL"/>
        </w:rPr>
        <w:t xml:space="preserve"> </w:t>
      </w:r>
      <w:r w:rsidRPr="00A41D80">
        <w:rPr>
          <w:rFonts w:asciiTheme="majorHAnsi" w:hAnsiTheme="majorHAnsi" w:cstheme="majorHAnsi"/>
          <w:color w:val="000000" w:themeColor="text1"/>
          <w:lang w:val="pl-PL"/>
        </w:rPr>
        <w:t xml:space="preserve">ustawy o ochronie </w:t>
      </w:r>
      <w:r w:rsidR="009D34D8" w:rsidRPr="00A41D80">
        <w:rPr>
          <w:rFonts w:asciiTheme="majorHAnsi" w:hAnsiTheme="majorHAnsi" w:cstheme="majorHAnsi"/>
          <w:color w:val="000000" w:themeColor="text1"/>
          <w:lang w:val="pl-PL"/>
        </w:rPr>
        <w:t>sygnalistów z dnia 14 czerwca 2024 r</w:t>
      </w:r>
      <w:r w:rsidR="009D34D8" w:rsidRPr="00A41D80">
        <w:rPr>
          <w:rFonts w:asciiTheme="majorHAnsi" w:hAnsiTheme="majorHAnsi" w:cstheme="majorHAnsi"/>
          <w:i/>
          <w:iCs/>
          <w:color w:val="000000" w:themeColor="text1"/>
          <w:lang w:val="pl-PL"/>
        </w:rPr>
        <w:t>.</w:t>
      </w:r>
      <w:r w:rsidRPr="00A41D80">
        <w:rPr>
          <w:rFonts w:asciiTheme="majorHAnsi" w:hAnsiTheme="majorHAnsi" w:cstheme="majorHAnsi"/>
          <w:color w:val="000000" w:themeColor="text1"/>
          <w:lang w:val="pl-PL"/>
        </w:rPr>
        <w:t xml:space="preserve"> ustanawia się regulamin określający wewnętrzną procedurę zgłaszania naruszeń prawa i podejmowania działań następczych</w:t>
      </w:r>
      <w:r w:rsidR="00576254" w:rsidRPr="00A41D80">
        <w:rPr>
          <w:rFonts w:asciiTheme="majorHAnsi" w:hAnsiTheme="majorHAnsi" w:cstheme="majorHAnsi"/>
          <w:color w:val="000000" w:themeColor="text1"/>
          <w:lang w:val="pl-PL"/>
        </w:rPr>
        <w:t xml:space="preserve"> w </w:t>
      </w:r>
      <w:r w:rsidR="00DC5C29" w:rsidRPr="00A41D80">
        <w:rPr>
          <w:rFonts w:asciiTheme="majorHAnsi" w:hAnsiTheme="majorHAnsi" w:cstheme="majorHAnsi"/>
          <w:color w:val="000000" w:themeColor="text1"/>
          <w:lang w:val="pl-PL"/>
        </w:rPr>
        <w:t xml:space="preserve">II Liceum Ogólnokształcącym w Piotrkowie Trybunalskim </w:t>
      </w:r>
      <w:r w:rsidRPr="00A41D80">
        <w:rPr>
          <w:rFonts w:asciiTheme="majorHAnsi" w:hAnsiTheme="majorHAnsi" w:cstheme="majorHAnsi"/>
          <w:color w:val="000000" w:themeColor="text1"/>
          <w:lang w:val="pl-PL"/>
        </w:rPr>
        <w:t xml:space="preserve">w brzmieniu określonym w załączniku. </w:t>
      </w:r>
    </w:p>
    <w:p w14:paraId="70DF2408" w14:textId="0ACC788B" w:rsidR="00E23B8B" w:rsidRPr="00A41D80" w:rsidRDefault="00E23B8B" w:rsidP="00817C37">
      <w:pPr>
        <w:spacing w:before="120" w:after="120"/>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Do przyjmowania zgłoszeń oraz do prowadzenia działań następczych upoważnia się</w:t>
      </w:r>
      <w:r w:rsidR="0084039B" w:rsidRPr="00A41D80">
        <w:rPr>
          <w:rFonts w:asciiTheme="majorHAnsi" w:hAnsiTheme="majorHAnsi" w:cstheme="majorHAnsi"/>
          <w:color w:val="000000" w:themeColor="text1"/>
          <w:lang w:val="pl-PL"/>
        </w:rPr>
        <w:t xml:space="preserve"> </w:t>
      </w:r>
      <w:r w:rsidR="007D7C9D" w:rsidRPr="00A41D80">
        <w:rPr>
          <w:rFonts w:asciiTheme="majorHAnsi" w:hAnsiTheme="majorHAnsi" w:cstheme="majorHAnsi"/>
          <w:color w:val="000000" w:themeColor="text1"/>
          <w:lang w:val="pl-PL"/>
        </w:rPr>
        <w:t>Pana Piotra Prylińskiego</w:t>
      </w:r>
      <w:r w:rsidR="007F2157" w:rsidRPr="00A41D80">
        <w:rPr>
          <w:rFonts w:asciiTheme="majorHAnsi" w:hAnsiTheme="majorHAnsi" w:cstheme="majorHAnsi"/>
          <w:color w:val="000000" w:themeColor="text1"/>
          <w:lang w:val="pl-PL"/>
        </w:rPr>
        <w:t>,</w:t>
      </w:r>
      <w:r w:rsidR="007D7C9D" w:rsidRPr="00A41D80">
        <w:rPr>
          <w:rFonts w:asciiTheme="majorHAnsi" w:hAnsiTheme="majorHAnsi" w:cstheme="majorHAnsi"/>
          <w:color w:val="000000" w:themeColor="text1"/>
          <w:lang w:val="pl-PL"/>
        </w:rPr>
        <w:t xml:space="preserve"> reprezentującego firmę Centrum konsultingowo – edukacyjne Nawigator Danych</w:t>
      </w:r>
      <w:r w:rsidR="007F2157" w:rsidRPr="00A41D80">
        <w:rPr>
          <w:rFonts w:asciiTheme="majorHAnsi" w:hAnsiTheme="majorHAnsi" w:cstheme="majorHAnsi"/>
          <w:color w:val="000000" w:themeColor="text1"/>
          <w:lang w:val="pl-PL"/>
        </w:rPr>
        <w:t xml:space="preserve"> (</w:t>
      </w:r>
      <w:r w:rsidR="00FA3777" w:rsidRPr="00A41D80">
        <w:rPr>
          <w:rFonts w:asciiTheme="majorHAnsi" w:hAnsiTheme="majorHAnsi" w:cstheme="majorHAnsi"/>
          <w:color w:val="000000" w:themeColor="text1"/>
          <w:lang w:val="pl-PL"/>
        </w:rPr>
        <w:t>NIP:7712865125, ul. Cedrowa 15, 97-300 Piotrków Tryb</w:t>
      </w:r>
      <w:r w:rsidR="007F2157" w:rsidRPr="00A41D80">
        <w:rPr>
          <w:rFonts w:asciiTheme="majorHAnsi" w:hAnsiTheme="majorHAnsi" w:cstheme="majorHAnsi"/>
          <w:color w:val="000000" w:themeColor="text1"/>
          <w:lang w:val="pl-PL"/>
        </w:rPr>
        <w:t>)</w:t>
      </w:r>
      <w:r w:rsidR="0084039B" w:rsidRPr="00A41D80">
        <w:rPr>
          <w:rFonts w:asciiTheme="majorHAnsi" w:hAnsiTheme="majorHAnsi" w:cstheme="majorHAnsi"/>
          <w:color w:val="000000" w:themeColor="text1"/>
          <w:lang w:val="pl-PL"/>
        </w:rPr>
        <w:t>,</w:t>
      </w:r>
      <w:r w:rsidRPr="00A41D80">
        <w:rPr>
          <w:rFonts w:asciiTheme="majorHAnsi" w:hAnsiTheme="majorHAnsi" w:cstheme="majorHAnsi"/>
          <w:color w:val="000000" w:themeColor="text1"/>
          <w:lang w:val="pl-PL"/>
        </w:rPr>
        <w:t xml:space="preserve"> zwan</w:t>
      </w:r>
      <w:r w:rsidR="007D7C9D" w:rsidRPr="00A41D80">
        <w:rPr>
          <w:rFonts w:asciiTheme="majorHAnsi" w:hAnsiTheme="majorHAnsi" w:cstheme="majorHAnsi"/>
          <w:color w:val="000000" w:themeColor="text1"/>
          <w:lang w:val="pl-PL"/>
        </w:rPr>
        <w:t>ego</w:t>
      </w:r>
      <w:r w:rsidRPr="00A41D80">
        <w:rPr>
          <w:rFonts w:asciiTheme="majorHAnsi" w:hAnsiTheme="majorHAnsi" w:cstheme="majorHAnsi"/>
          <w:color w:val="000000" w:themeColor="text1"/>
          <w:lang w:val="pl-PL"/>
        </w:rPr>
        <w:t xml:space="preserve"> dalej pełnomocnikiem. Pełnomocnik jest upoważniony do udzielania dalszych upoważnień w trybie przewidzianym regulaminem.  </w:t>
      </w:r>
    </w:p>
    <w:p w14:paraId="4478C493" w14:textId="7BA178E8" w:rsidR="00E23B8B" w:rsidRPr="00A41D80" w:rsidRDefault="00E23B8B" w:rsidP="00817C37">
      <w:pPr>
        <w:pStyle w:val="Akapitzlist"/>
        <w:numPr>
          <w:ilvl w:val="0"/>
          <w:numId w:val="10"/>
        </w:numPr>
        <w:spacing w:before="120" w:after="120"/>
        <w:contextualSpacing w:val="0"/>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W zakresie zadań przewidzianych procedurą pełnomocnik podlega bezpośrednio </w:t>
      </w:r>
      <w:r w:rsidR="005F132E" w:rsidRPr="00A41D80">
        <w:rPr>
          <w:rFonts w:asciiTheme="majorHAnsi" w:hAnsiTheme="majorHAnsi" w:cstheme="majorHAnsi"/>
          <w:color w:val="000000" w:themeColor="text1"/>
          <w:lang w:val="pl-PL"/>
        </w:rPr>
        <w:t xml:space="preserve">dyrektorowi </w:t>
      </w:r>
      <w:r w:rsidRPr="00A41D80">
        <w:rPr>
          <w:rFonts w:asciiTheme="majorHAnsi" w:hAnsiTheme="majorHAnsi" w:cstheme="majorHAnsi"/>
          <w:color w:val="000000" w:themeColor="text1"/>
          <w:lang w:val="pl-PL"/>
        </w:rPr>
        <w:t xml:space="preserve">jednostki.  </w:t>
      </w:r>
    </w:p>
    <w:p w14:paraId="493DF942" w14:textId="77777777" w:rsidR="00E23B8B" w:rsidRPr="00A41D80" w:rsidRDefault="00E23B8B" w:rsidP="00817C37">
      <w:pPr>
        <w:pStyle w:val="Akapitzlist"/>
        <w:numPr>
          <w:ilvl w:val="0"/>
          <w:numId w:val="10"/>
        </w:numPr>
        <w:spacing w:before="120" w:after="120"/>
        <w:ind w:left="714" w:hanging="357"/>
        <w:contextualSpacing w:val="0"/>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Kierownicy komórek organizacyjnych i pracownicy jednostki są zobowiązani do udzielania pomocy pełnomocnikowi i innym osobom w realizacji czynności przewidzianych procedurą. </w:t>
      </w:r>
    </w:p>
    <w:p w14:paraId="69903E47" w14:textId="63CDE973" w:rsidR="00E23B8B" w:rsidRPr="00A41D80" w:rsidRDefault="00E23B8B" w:rsidP="00817C37">
      <w:pPr>
        <w:pStyle w:val="Akapitzlist"/>
        <w:numPr>
          <w:ilvl w:val="0"/>
          <w:numId w:val="10"/>
        </w:numPr>
        <w:spacing w:before="120" w:after="120"/>
        <w:contextualSpacing w:val="0"/>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Zakazuje się ujawniania tożsamości oraz innych danych pozwalających na ustalenie tożsamości osób zgłaszających naruszenia prawa (dalej: sygnalistów)</w:t>
      </w:r>
      <w:r w:rsidR="00954973" w:rsidRPr="00A41D80">
        <w:rPr>
          <w:rFonts w:asciiTheme="majorHAnsi" w:hAnsiTheme="majorHAnsi" w:cstheme="majorHAnsi"/>
          <w:color w:val="000000" w:themeColor="text1"/>
          <w:lang w:val="pl-PL"/>
        </w:rPr>
        <w:t>.</w:t>
      </w:r>
    </w:p>
    <w:p w14:paraId="5DB219CF" w14:textId="77777777" w:rsidR="00E23B8B" w:rsidRPr="00A41D80" w:rsidRDefault="00E23B8B" w:rsidP="00817C37">
      <w:pPr>
        <w:spacing w:before="120" w:after="120"/>
        <w:ind w:left="720"/>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Zakaz obowiązuje wszystkie osoby, bez względu na to w jaki sposób weszły w posiadanie danych o tożsamości sygnalisty. </w:t>
      </w:r>
    </w:p>
    <w:p w14:paraId="1495093F" w14:textId="689EF0F4" w:rsidR="00E23B8B" w:rsidRPr="00A41D80" w:rsidRDefault="00E23B8B" w:rsidP="00817C37">
      <w:pPr>
        <w:pStyle w:val="Akapitzlist"/>
        <w:numPr>
          <w:ilvl w:val="0"/>
          <w:numId w:val="10"/>
        </w:numPr>
        <w:spacing w:before="120" w:after="120"/>
        <w:contextualSpacing w:val="0"/>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Sygnaliści podlegają ochronie. Zakazuje się prowadzenia działań odwetowych wobec sygnalistów, w szczególności działań wymieniowych w artykule 19 dyrektywy 2019/1937 z dnia 23 października 2019 r. w sprawie ochrony osób zgłaszających naruszenia prawa Unii oraz w rozdziale 2 </w:t>
      </w:r>
      <w:r w:rsidR="001B411C" w:rsidRPr="00A41D80">
        <w:rPr>
          <w:rFonts w:asciiTheme="majorHAnsi" w:hAnsiTheme="majorHAnsi" w:cstheme="majorHAnsi"/>
          <w:color w:val="000000" w:themeColor="text1"/>
          <w:lang w:val="pl-PL"/>
        </w:rPr>
        <w:t>ustawy o</w:t>
      </w:r>
      <w:r w:rsidR="009D34D8" w:rsidRPr="00A41D80">
        <w:rPr>
          <w:rFonts w:asciiTheme="majorHAnsi" w:hAnsiTheme="majorHAnsi" w:cstheme="majorHAnsi"/>
          <w:color w:val="000000" w:themeColor="text1"/>
          <w:lang w:val="pl-PL"/>
        </w:rPr>
        <w:t xml:space="preserve"> ochronie sygnalistów.</w:t>
      </w:r>
    </w:p>
    <w:p w14:paraId="349070B5" w14:textId="77777777" w:rsidR="00E23B8B" w:rsidRPr="00A41D80" w:rsidRDefault="00E23B8B" w:rsidP="00817C37">
      <w:pPr>
        <w:pStyle w:val="Akapitzlist"/>
        <w:numPr>
          <w:ilvl w:val="0"/>
          <w:numId w:val="10"/>
        </w:numPr>
        <w:spacing w:before="120" w:after="120"/>
        <w:contextualSpacing w:val="0"/>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Z ochrony przed działaniami odwetowymi korzystają także: </w:t>
      </w:r>
    </w:p>
    <w:p w14:paraId="244099C9" w14:textId="77777777" w:rsidR="00E23B8B" w:rsidRPr="00A41D80" w:rsidRDefault="00E23B8B" w:rsidP="00817C37">
      <w:pPr>
        <w:pStyle w:val="Akapitzlist"/>
        <w:numPr>
          <w:ilvl w:val="1"/>
          <w:numId w:val="10"/>
        </w:numPr>
        <w:spacing w:before="120" w:after="120"/>
        <w:contextualSpacing w:val="0"/>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osoby pomagające dokonać zgłoszenia, </w:t>
      </w:r>
    </w:p>
    <w:p w14:paraId="5D58792D" w14:textId="77777777" w:rsidR="00E23B8B" w:rsidRPr="00A41D80" w:rsidRDefault="00E23B8B" w:rsidP="00817C37">
      <w:pPr>
        <w:pStyle w:val="Akapitzlist"/>
        <w:numPr>
          <w:ilvl w:val="1"/>
          <w:numId w:val="10"/>
        </w:numPr>
        <w:spacing w:before="120" w:after="120"/>
        <w:contextualSpacing w:val="0"/>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inne osoby powiązane z sygnalistami, które mogą doświadczyć działań odwetowych w kontekście związanym z pracą, takie jak współpracownicy lub krewni sygnalistów,</w:t>
      </w:r>
    </w:p>
    <w:p w14:paraId="262DA64A" w14:textId="77777777" w:rsidR="00E23B8B" w:rsidRPr="00A41D80" w:rsidRDefault="00E23B8B" w:rsidP="00817C37">
      <w:pPr>
        <w:pStyle w:val="Akapitzlist"/>
        <w:numPr>
          <w:ilvl w:val="1"/>
          <w:numId w:val="10"/>
        </w:numPr>
        <w:spacing w:before="120" w:after="120"/>
        <w:contextualSpacing w:val="0"/>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osoby prawne, które stanowią własność sygnalisty, </w:t>
      </w:r>
    </w:p>
    <w:p w14:paraId="405130C9" w14:textId="77777777" w:rsidR="00E23B8B" w:rsidRPr="00A41D80" w:rsidRDefault="00E23B8B" w:rsidP="00817C37">
      <w:pPr>
        <w:pStyle w:val="Akapitzlist"/>
        <w:numPr>
          <w:ilvl w:val="1"/>
          <w:numId w:val="10"/>
        </w:numPr>
        <w:spacing w:before="120" w:after="120"/>
        <w:contextualSpacing w:val="0"/>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osoby fizyczne i prawne, dla których sygnalista pracuje lub które są w inny sposób z nim powiązane w kontekście związanym z pracą. </w:t>
      </w:r>
    </w:p>
    <w:p w14:paraId="05C968F0" w14:textId="5C869C60" w:rsidR="00E23B8B" w:rsidRPr="00A41D80" w:rsidRDefault="00E23B8B" w:rsidP="00817C37">
      <w:pPr>
        <w:pStyle w:val="Akapitzlist"/>
        <w:numPr>
          <w:ilvl w:val="0"/>
          <w:numId w:val="10"/>
        </w:numPr>
        <w:spacing w:before="120" w:after="120"/>
        <w:contextualSpacing w:val="0"/>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Zakazuje się ujawniania tożsamości sygnalisty wbrew przepisom oraz prowadzenia działań odwetowych wobec sygnalistów, w szczególności działań wymieniowych w artykule 19 dyrektywy 2019/1937 z dnia 23 października 2019 r. w sprawie ochrony osób zgłaszających naruszenia prawa Unii oraz w rozdziale 2 ustawy o </w:t>
      </w:r>
      <w:r w:rsidR="00445F62" w:rsidRPr="00A41D80">
        <w:rPr>
          <w:rFonts w:asciiTheme="majorHAnsi" w:hAnsiTheme="majorHAnsi" w:cstheme="majorHAnsi"/>
          <w:color w:val="000000" w:themeColor="text1"/>
          <w:lang w:val="pl-PL"/>
        </w:rPr>
        <w:t>ochronie sygnalistów.</w:t>
      </w:r>
    </w:p>
    <w:p w14:paraId="0BC1DB96" w14:textId="6C6D33BC" w:rsidR="00E23B8B" w:rsidRPr="00A41D80" w:rsidRDefault="009D34D8" w:rsidP="00817C37">
      <w:pPr>
        <w:pStyle w:val="Akapitzlist"/>
        <w:numPr>
          <w:ilvl w:val="0"/>
          <w:numId w:val="10"/>
        </w:numPr>
        <w:spacing w:before="120" w:after="120"/>
        <w:contextualSpacing w:val="0"/>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Dane osobowe oraz pozostałe informacje w rejestrze zgłoszeń wewnętrznych są przechowywane przez okres 3 lat po zakończeniu roku kalendarzowego, w którym zakończono działania następcze, lub po zakończeniu postępowań zainicjowanych tymi działaniam</w:t>
      </w:r>
      <w:r w:rsidR="00897E62" w:rsidRPr="00A41D80">
        <w:rPr>
          <w:rFonts w:asciiTheme="majorHAnsi" w:hAnsiTheme="majorHAnsi" w:cstheme="majorHAnsi"/>
          <w:color w:val="000000" w:themeColor="text1"/>
          <w:lang w:val="pl-PL"/>
        </w:rPr>
        <w:t>i.</w:t>
      </w:r>
    </w:p>
    <w:p w14:paraId="2711C5E3" w14:textId="26014F88" w:rsidR="00E23B8B" w:rsidRPr="00A41D80" w:rsidRDefault="00E23B8B" w:rsidP="00817C37">
      <w:pPr>
        <w:pStyle w:val="Akapitzlist"/>
        <w:numPr>
          <w:ilvl w:val="0"/>
          <w:numId w:val="10"/>
        </w:numPr>
        <w:spacing w:before="120" w:after="120"/>
        <w:contextualSpacing w:val="0"/>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lastRenderedPageBreak/>
        <w:t xml:space="preserve">Sygnaliści i inne osoby korzystające z ochrony, wobec których podejmowane są działania odwetowe, zgłaszają ten fakt </w:t>
      </w:r>
      <w:r w:rsidR="005F132E" w:rsidRPr="00A41D80">
        <w:rPr>
          <w:rFonts w:asciiTheme="majorHAnsi" w:hAnsiTheme="majorHAnsi" w:cstheme="majorHAnsi"/>
          <w:color w:val="000000" w:themeColor="text1"/>
          <w:lang w:val="pl-PL"/>
        </w:rPr>
        <w:t>dyrektorowi</w:t>
      </w:r>
      <w:r w:rsidRPr="00A41D80">
        <w:rPr>
          <w:rFonts w:asciiTheme="majorHAnsi" w:hAnsiTheme="majorHAnsi" w:cstheme="majorHAnsi"/>
          <w:color w:val="000000" w:themeColor="text1"/>
          <w:lang w:val="pl-PL"/>
        </w:rPr>
        <w:t xml:space="preserve"> za pośrednictwem pełnomocnika, w celu podjęcia stosownych działań zapewniających ochronę. </w:t>
      </w:r>
    </w:p>
    <w:p w14:paraId="5E08F492" w14:textId="77777777" w:rsidR="00E23B8B" w:rsidRPr="00A41D80" w:rsidRDefault="00E23B8B" w:rsidP="00817C37">
      <w:pPr>
        <w:pStyle w:val="Akapitzlist"/>
        <w:spacing w:before="120" w:after="120"/>
        <w:ind w:left="1440"/>
        <w:contextualSpacing w:val="0"/>
        <w:rPr>
          <w:rFonts w:asciiTheme="majorHAnsi" w:hAnsiTheme="majorHAnsi" w:cstheme="majorHAnsi"/>
          <w:color w:val="000000" w:themeColor="text1"/>
          <w:lang w:val="pl-PL"/>
        </w:rPr>
      </w:pPr>
    </w:p>
    <w:p w14:paraId="4E074D0C" w14:textId="77777777" w:rsidR="009D34D8" w:rsidRPr="00A41D80" w:rsidRDefault="009D34D8" w:rsidP="00817C37">
      <w:pPr>
        <w:pStyle w:val="Akapitzlist"/>
        <w:spacing w:before="120" w:after="120"/>
        <w:ind w:left="1440"/>
        <w:contextualSpacing w:val="0"/>
        <w:rPr>
          <w:rFonts w:asciiTheme="majorHAnsi" w:hAnsiTheme="majorHAnsi" w:cstheme="majorHAnsi"/>
          <w:color w:val="000000" w:themeColor="text1"/>
          <w:lang w:val="pl-PL"/>
        </w:rPr>
      </w:pPr>
    </w:p>
    <w:p w14:paraId="3DECB831" w14:textId="77777777" w:rsidR="00AE53DB" w:rsidRPr="00A41D80" w:rsidRDefault="00AE53DB" w:rsidP="00817C37">
      <w:pPr>
        <w:pStyle w:val="Akapitzlist"/>
        <w:spacing w:before="120" w:after="120"/>
        <w:ind w:left="1440"/>
        <w:contextualSpacing w:val="0"/>
        <w:rPr>
          <w:rFonts w:asciiTheme="majorHAnsi" w:hAnsiTheme="majorHAnsi" w:cstheme="majorHAnsi"/>
          <w:color w:val="000000" w:themeColor="text1"/>
          <w:lang w:val="pl-PL"/>
        </w:rPr>
      </w:pPr>
    </w:p>
    <w:p w14:paraId="189B7A14" w14:textId="77777777" w:rsidR="00E23B8B" w:rsidRPr="00A41D80" w:rsidRDefault="00E23B8B" w:rsidP="00817C37">
      <w:pPr>
        <w:rPr>
          <w:rFonts w:asciiTheme="majorHAnsi" w:hAnsiTheme="majorHAnsi" w:cstheme="majorHAnsi"/>
          <w:b/>
          <w:bCs/>
          <w:color w:val="000000" w:themeColor="text1"/>
          <w:lang w:val="pl-PL"/>
        </w:rPr>
      </w:pPr>
      <w:r w:rsidRPr="00A41D80">
        <w:rPr>
          <w:rFonts w:asciiTheme="majorHAnsi" w:hAnsiTheme="majorHAnsi" w:cstheme="majorHAnsi"/>
          <w:b/>
          <w:bCs/>
          <w:color w:val="000000" w:themeColor="text1"/>
          <w:lang w:val="pl-PL"/>
        </w:rPr>
        <w:t>Załącznik</w:t>
      </w:r>
    </w:p>
    <w:p w14:paraId="1FA72078" w14:textId="77777777" w:rsidR="00E23B8B" w:rsidRPr="00A41D80" w:rsidRDefault="00E23B8B" w:rsidP="00817C37">
      <w:pPr>
        <w:rPr>
          <w:rFonts w:asciiTheme="majorHAnsi" w:hAnsiTheme="majorHAnsi" w:cstheme="majorHAnsi"/>
          <w:b/>
          <w:bCs/>
          <w:color w:val="000000" w:themeColor="text1"/>
          <w:lang w:val="pl-PL"/>
        </w:rPr>
      </w:pPr>
      <w:r w:rsidRPr="00A41D80">
        <w:rPr>
          <w:rFonts w:asciiTheme="majorHAnsi" w:hAnsiTheme="majorHAnsi" w:cstheme="majorHAnsi"/>
          <w:b/>
          <w:bCs/>
          <w:color w:val="000000" w:themeColor="text1"/>
          <w:lang w:val="pl-PL"/>
        </w:rPr>
        <w:t>Procedura zgłaszania naruszeń prawa i podejmowania działań następczych</w:t>
      </w:r>
    </w:p>
    <w:p w14:paraId="69954ED8" w14:textId="77777777" w:rsidR="00E23B8B" w:rsidRPr="00A41D80" w:rsidRDefault="00E23B8B" w:rsidP="00817C37">
      <w:pPr>
        <w:pStyle w:val="Nagwek1"/>
        <w:jc w:val="left"/>
        <w:rPr>
          <w:rFonts w:cstheme="majorHAnsi"/>
          <w:color w:val="000000" w:themeColor="text1"/>
          <w:sz w:val="22"/>
          <w:szCs w:val="22"/>
          <w:lang w:val="pl-PL"/>
        </w:rPr>
      </w:pPr>
      <w:r w:rsidRPr="00A41D80">
        <w:rPr>
          <w:rFonts w:cstheme="majorHAnsi"/>
          <w:color w:val="000000" w:themeColor="text1"/>
          <w:sz w:val="22"/>
          <w:szCs w:val="22"/>
          <w:lang w:val="pl-PL"/>
        </w:rPr>
        <w:t>Zakres procedury</w:t>
      </w:r>
    </w:p>
    <w:p w14:paraId="1FFE979A" w14:textId="560E300E" w:rsidR="00E23B8B" w:rsidRPr="00A41D80" w:rsidRDefault="00E23B8B" w:rsidP="00817C37">
      <w:pPr>
        <w:pStyle w:val="Akapitzlist"/>
        <w:numPr>
          <w:ilvl w:val="0"/>
          <w:numId w:val="16"/>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W trybie niniejszej procedury rozpatruje się zgłoszenia naruszeń prawa, polegające na działaniu lub zaniechaniu niezgodnym z prawem lub mającym na celu obejście prawa, obejmujące</w:t>
      </w:r>
      <w:r w:rsidR="007B107A" w:rsidRPr="00A41D80">
        <w:rPr>
          <w:rFonts w:asciiTheme="majorHAnsi" w:hAnsiTheme="majorHAnsi" w:cstheme="majorHAnsi"/>
          <w:color w:val="000000" w:themeColor="text1"/>
          <w:lang w:val="pl-PL"/>
        </w:rPr>
        <w:t xml:space="preserve"> działania </w:t>
      </w:r>
      <w:r w:rsidR="00445F62" w:rsidRPr="00A41D80">
        <w:rPr>
          <w:rFonts w:asciiTheme="majorHAnsi" w:hAnsiTheme="majorHAnsi" w:cstheme="majorHAnsi"/>
          <w:color w:val="000000" w:themeColor="text1"/>
          <w:lang w:val="pl-PL"/>
        </w:rPr>
        <w:t>wymienione w art.3 ustawy o ochronie sygnalistów, dotyczące:</w:t>
      </w:r>
    </w:p>
    <w:p w14:paraId="6D193502" w14:textId="65E0B597" w:rsidR="007B107A" w:rsidRPr="00A41D80" w:rsidRDefault="007B107A"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korupcji;</w:t>
      </w:r>
    </w:p>
    <w:p w14:paraId="7B1391AC" w14:textId="64C66E28" w:rsidR="007B107A" w:rsidRPr="00A41D80" w:rsidRDefault="007B107A"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zamówień publicznych;</w:t>
      </w:r>
    </w:p>
    <w:p w14:paraId="38C86EBE" w14:textId="2B7CECCB" w:rsidR="007B107A" w:rsidRPr="00A41D80" w:rsidRDefault="007B107A"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usług, produktów i rynków finansowych;</w:t>
      </w:r>
    </w:p>
    <w:p w14:paraId="7C4D4137" w14:textId="7294EFAD" w:rsidR="007B107A" w:rsidRPr="00A41D80" w:rsidRDefault="007B107A"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przeciwdziałania praniu pieniędzy oraz finansowaniu terroryzmu;</w:t>
      </w:r>
    </w:p>
    <w:p w14:paraId="3ACBE526" w14:textId="56BBA812" w:rsidR="007B107A" w:rsidRPr="00A41D80" w:rsidRDefault="007B107A"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bezpieczeństwa produktów i ich zgodności z wymogami;</w:t>
      </w:r>
    </w:p>
    <w:p w14:paraId="3B22BA8C" w14:textId="782BADDA" w:rsidR="007B107A" w:rsidRPr="00A41D80" w:rsidRDefault="007B107A"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bezpieczeństwa transportu;</w:t>
      </w:r>
    </w:p>
    <w:p w14:paraId="3E5B5B3C" w14:textId="3EB972F1" w:rsidR="007B107A" w:rsidRPr="00A41D80" w:rsidRDefault="007B107A"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ochrony środowiska;</w:t>
      </w:r>
    </w:p>
    <w:p w14:paraId="51C7E67C" w14:textId="6B7B4CDB" w:rsidR="007B107A" w:rsidRPr="00A41D80" w:rsidRDefault="007B107A"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ochrony radiologicznej i bezpieczeństwa jądrowego;</w:t>
      </w:r>
    </w:p>
    <w:p w14:paraId="7CE20D24" w14:textId="74406E6F" w:rsidR="007B107A" w:rsidRPr="00A41D80" w:rsidRDefault="007B107A"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bezpieczeństwa żywności i pasz;</w:t>
      </w:r>
    </w:p>
    <w:p w14:paraId="071F2614" w14:textId="66D98259" w:rsidR="007B107A" w:rsidRPr="00A41D80" w:rsidRDefault="007B107A"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zdrowia i dobrostanu zwierząt;</w:t>
      </w:r>
    </w:p>
    <w:p w14:paraId="51047474" w14:textId="416A6B12" w:rsidR="007B107A" w:rsidRPr="00A41D80" w:rsidRDefault="007B107A"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zdrowia publicznego;</w:t>
      </w:r>
    </w:p>
    <w:p w14:paraId="32F45FE8" w14:textId="2A9A6A1B" w:rsidR="007B107A" w:rsidRPr="00A41D80" w:rsidRDefault="007B107A"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ochrony konsumentów;</w:t>
      </w:r>
    </w:p>
    <w:p w14:paraId="641011FC" w14:textId="00E55C1D" w:rsidR="007B107A" w:rsidRPr="00A41D80" w:rsidRDefault="007B107A"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ochrony prywatności i danych osobowych;</w:t>
      </w:r>
    </w:p>
    <w:p w14:paraId="578ECE0E" w14:textId="7A0B70E4" w:rsidR="007B107A" w:rsidRPr="00A41D80" w:rsidRDefault="007B107A"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bezpieczeństwa sieci i systemów teleinformatycznych;</w:t>
      </w:r>
    </w:p>
    <w:p w14:paraId="1C83E34D" w14:textId="23F6C90D" w:rsidR="007B107A" w:rsidRPr="00A41D80" w:rsidRDefault="007B107A"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interesów finansowych Skarbu Państwa Rzeczypospolitej Polskiej, jednostki samorządu terytorialnego oraz Unii Europejskiej;</w:t>
      </w:r>
    </w:p>
    <w:p w14:paraId="0AB3D040" w14:textId="4D8BBE14" w:rsidR="007B107A" w:rsidRPr="00A41D80" w:rsidRDefault="007B107A"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rynku wewnętrznego Unii Europejskiej, w tym publicznoprawnych zasad konkurencji i pomocy państwa oraz opodatkowania osób prawnych;</w:t>
      </w:r>
    </w:p>
    <w:p w14:paraId="2F48E178" w14:textId="0507F49D" w:rsidR="007B107A" w:rsidRPr="00A41D80" w:rsidRDefault="007B107A"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konstytucyjnych wolności i praw człowieka i obywatela – występujące w stosunkach jednostki z organami władzy publicznej i niezwiązane z dziedzinami wskazanymi w pkt 1–16.</w:t>
      </w:r>
    </w:p>
    <w:p w14:paraId="3C16477A" w14:textId="7100EE61" w:rsidR="00C65E15" w:rsidRPr="00A41D80" w:rsidRDefault="00C65E15" w:rsidP="00817C37">
      <w:pPr>
        <w:pStyle w:val="pktpunkt0"/>
        <w:numPr>
          <w:ilvl w:val="0"/>
          <w:numId w:val="17"/>
        </w:numPr>
        <w:spacing w:before="0" w:beforeAutospacing="0" w:after="0" w:afterAutospacing="0" w:line="360" w:lineRule="atLeast"/>
        <w:rPr>
          <w:rFonts w:asciiTheme="majorHAnsi" w:hAnsiTheme="majorHAnsi" w:cstheme="majorHAnsi"/>
          <w:color w:val="000000" w:themeColor="text1"/>
          <w:sz w:val="22"/>
          <w:szCs w:val="22"/>
        </w:rPr>
      </w:pPr>
      <w:r w:rsidRPr="00A41D80">
        <w:rPr>
          <w:rFonts w:asciiTheme="majorHAnsi" w:hAnsiTheme="majorHAnsi" w:cstheme="majorHAnsi"/>
          <w:color w:val="000000" w:themeColor="text1"/>
          <w:sz w:val="22"/>
          <w:szCs w:val="22"/>
        </w:rPr>
        <w:t>naruszenia przepisów BHP.</w:t>
      </w:r>
    </w:p>
    <w:p w14:paraId="48D3B129" w14:textId="77777777" w:rsidR="007B107A" w:rsidRPr="00A41D80" w:rsidRDefault="007B107A" w:rsidP="00817C37">
      <w:pPr>
        <w:pStyle w:val="Akapitzlist"/>
        <w:rPr>
          <w:rFonts w:asciiTheme="majorHAnsi" w:hAnsiTheme="majorHAnsi" w:cstheme="majorHAnsi"/>
          <w:color w:val="000000" w:themeColor="text1"/>
          <w:lang w:val="pl-PL"/>
        </w:rPr>
      </w:pPr>
    </w:p>
    <w:p w14:paraId="6C2021BB" w14:textId="77777777" w:rsidR="007B107A" w:rsidRPr="00A41D80" w:rsidRDefault="007B107A" w:rsidP="00817C37">
      <w:pPr>
        <w:rPr>
          <w:rFonts w:asciiTheme="majorHAnsi" w:hAnsiTheme="majorHAnsi" w:cstheme="majorHAnsi"/>
          <w:color w:val="000000" w:themeColor="text1"/>
          <w:lang w:val="pl-PL"/>
        </w:rPr>
      </w:pPr>
    </w:p>
    <w:p w14:paraId="46C2209D" w14:textId="46BA1764"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Procedurę stosuje się do zgłoszeń dokonanych przez osoby fizyczne, które uzyskały informacje na temat naruszeń w kontekście związanym z pracą</w:t>
      </w:r>
      <w:r w:rsidR="009D34D8" w:rsidRPr="00A41D80">
        <w:rPr>
          <w:rFonts w:asciiTheme="majorHAnsi" w:hAnsiTheme="majorHAnsi" w:cstheme="majorHAnsi"/>
          <w:color w:val="000000" w:themeColor="text1"/>
          <w:lang w:val="pl-PL"/>
        </w:rPr>
        <w:t>. Sygnalistą jest osoba fizyczna, która zgłasza lub ujawnia publicznie informację o naruszeniu prawa uzyskaną w kontekście związanym z pracą, w tym:</w:t>
      </w:r>
    </w:p>
    <w:p w14:paraId="0280B83F" w14:textId="77777777" w:rsidR="009D34D8" w:rsidRPr="00A41D80" w:rsidRDefault="009D34D8"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lastRenderedPageBreak/>
        <w:t>-pracownik;</w:t>
      </w:r>
    </w:p>
    <w:p w14:paraId="0D98E8FA" w14:textId="77777777" w:rsidR="009F1CD8" w:rsidRPr="00A41D80" w:rsidRDefault="009D34D8"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-pracownik tymczasowy;</w:t>
      </w:r>
    </w:p>
    <w:p w14:paraId="3EADA44B" w14:textId="2631E085" w:rsidR="009D34D8" w:rsidRPr="00A41D80" w:rsidRDefault="009F1CD8"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w:t>
      </w:r>
      <w:r w:rsidR="009D34D8" w:rsidRPr="00A41D80">
        <w:rPr>
          <w:rFonts w:asciiTheme="majorHAnsi" w:hAnsiTheme="majorHAnsi" w:cstheme="majorHAnsi"/>
          <w:color w:val="000000" w:themeColor="text1"/>
          <w:lang w:val="pl-PL"/>
        </w:rPr>
        <w:t>osoba świadcząca pracę na innej podstawie niż stosunek pracy, w tym na podstawie umowy cywilnoprawnej;</w:t>
      </w:r>
    </w:p>
    <w:p w14:paraId="4B7EB2D6" w14:textId="59DDB0FF" w:rsidR="009D34D8" w:rsidRPr="00A41D80" w:rsidRDefault="009F1CD8"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w:t>
      </w:r>
      <w:r w:rsidR="009D34D8" w:rsidRPr="00A41D80">
        <w:rPr>
          <w:rFonts w:asciiTheme="majorHAnsi" w:hAnsiTheme="majorHAnsi" w:cstheme="majorHAnsi"/>
          <w:color w:val="000000" w:themeColor="text1"/>
          <w:lang w:val="pl-PL"/>
        </w:rPr>
        <w:t>osoba świadcząca pracę pod nadzorem i kierownictwem wykonawcy, podwykonawcy lub dostawcy;</w:t>
      </w:r>
    </w:p>
    <w:p w14:paraId="42379271" w14:textId="7F2B4BCA" w:rsidR="009D34D8" w:rsidRPr="00A41D80" w:rsidRDefault="009F1CD8"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-s</w:t>
      </w:r>
      <w:r w:rsidR="009D34D8" w:rsidRPr="00A41D80">
        <w:rPr>
          <w:rFonts w:asciiTheme="majorHAnsi" w:hAnsiTheme="majorHAnsi" w:cstheme="majorHAnsi"/>
          <w:color w:val="000000" w:themeColor="text1"/>
          <w:lang w:val="pl-PL"/>
        </w:rPr>
        <w:t>tażysta;</w:t>
      </w:r>
    </w:p>
    <w:p w14:paraId="51225D43" w14:textId="5D5F37C7" w:rsidR="009D34D8" w:rsidRPr="00A41D80" w:rsidRDefault="009F1CD8"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w:t>
      </w:r>
      <w:r w:rsidR="009D34D8" w:rsidRPr="00A41D80">
        <w:rPr>
          <w:rFonts w:asciiTheme="majorHAnsi" w:hAnsiTheme="majorHAnsi" w:cstheme="majorHAnsi"/>
          <w:color w:val="000000" w:themeColor="text1"/>
          <w:lang w:val="pl-PL"/>
        </w:rPr>
        <w:t>wolontariusz;</w:t>
      </w:r>
    </w:p>
    <w:p w14:paraId="6A81A944" w14:textId="47BDFAC7" w:rsidR="009D34D8" w:rsidRPr="00A41D80" w:rsidRDefault="009F1CD8"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w:t>
      </w:r>
      <w:r w:rsidR="009D34D8" w:rsidRPr="00A41D80">
        <w:rPr>
          <w:rFonts w:asciiTheme="majorHAnsi" w:hAnsiTheme="majorHAnsi" w:cstheme="majorHAnsi"/>
          <w:color w:val="000000" w:themeColor="text1"/>
          <w:lang w:val="pl-PL"/>
        </w:rPr>
        <w:t>praktykant;</w:t>
      </w:r>
    </w:p>
    <w:p w14:paraId="1E006A58" w14:textId="4E930FBF" w:rsidR="00E23B8B" w:rsidRPr="00A41D80" w:rsidRDefault="009F1CD8"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Regulamin</w:t>
      </w:r>
      <w:r w:rsidR="009D34D8" w:rsidRPr="00A41D80">
        <w:rPr>
          <w:rFonts w:asciiTheme="majorHAnsi" w:hAnsiTheme="majorHAnsi" w:cstheme="majorHAnsi"/>
          <w:color w:val="000000" w:themeColor="text1"/>
          <w:lang w:val="pl-PL"/>
        </w:rPr>
        <w:t xml:space="preserve"> stosuje się także do osoby fizycznej, o której mowa w ust. 1,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w:t>
      </w:r>
    </w:p>
    <w:p w14:paraId="4172CE0E" w14:textId="6045EF9C"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Procedurę stosuje się odpowiednio do zgłoszeń naruszeń pochodzących z</w:t>
      </w:r>
      <w:r w:rsidR="00445F62" w:rsidRPr="00A41D80">
        <w:rPr>
          <w:rFonts w:asciiTheme="majorHAnsi" w:hAnsiTheme="majorHAnsi" w:cstheme="majorHAnsi"/>
          <w:color w:val="000000" w:themeColor="text1"/>
          <w:lang w:val="pl-PL"/>
        </w:rPr>
        <w:t>e</w:t>
      </w:r>
      <w:r w:rsidRPr="00A41D80">
        <w:rPr>
          <w:rFonts w:asciiTheme="majorHAnsi" w:hAnsiTheme="majorHAnsi" w:cstheme="majorHAnsi"/>
          <w:color w:val="000000" w:themeColor="text1"/>
          <w:lang w:val="pl-PL"/>
        </w:rPr>
        <w:t xml:space="preserve"> źródeł </w:t>
      </w:r>
      <w:r w:rsidR="00445F62" w:rsidRPr="00A41D80">
        <w:rPr>
          <w:rFonts w:asciiTheme="majorHAnsi" w:hAnsiTheme="majorHAnsi" w:cstheme="majorHAnsi"/>
          <w:color w:val="000000" w:themeColor="text1"/>
          <w:lang w:val="pl-PL"/>
        </w:rPr>
        <w:t>wewnętrznych.</w:t>
      </w:r>
    </w:p>
    <w:p w14:paraId="7F3418B9" w14:textId="08B7ED8B"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Procedura </w:t>
      </w:r>
      <w:r w:rsidR="00954973" w:rsidRPr="00A41D80">
        <w:rPr>
          <w:rFonts w:asciiTheme="majorHAnsi" w:hAnsiTheme="majorHAnsi" w:cstheme="majorHAnsi"/>
          <w:color w:val="000000" w:themeColor="text1"/>
          <w:lang w:val="pl-PL"/>
        </w:rPr>
        <w:t>nie obejmuje</w:t>
      </w:r>
      <w:r w:rsidRPr="00A41D80">
        <w:rPr>
          <w:rFonts w:asciiTheme="majorHAnsi" w:hAnsiTheme="majorHAnsi" w:cstheme="majorHAnsi"/>
          <w:color w:val="000000" w:themeColor="text1"/>
          <w:lang w:val="pl-PL"/>
        </w:rPr>
        <w:t xml:space="preserve"> rozpatrywanie zgłoszeń </w:t>
      </w:r>
      <w:r w:rsidR="00541F83" w:rsidRPr="00A41D80">
        <w:rPr>
          <w:rFonts w:asciiTheme="majorHAnsi" w:hAnsiTheme="majorHAnsi" w:cstheme="majorHAnsi"/>
          <w:color w:val="000000" w:themeColor="text1"/>
          <w:lang w:val="pl-PL"/>
        </w:rPr>
        <w:t>nie</w:t>
      </w:r>
      <w:r w:rsidRPr="00A41D80">
        <w:rPr>
          <w:rFonts w:asciiTheme="majorHAnsi" w:hAnsiTheme="majorHAnsi" w:cstheme="majorHAnsi"/>
          <w:color w:val="000000" w:themeColor="text1"/>
          <w:lang w:val="pl-PL"/>
        </w:rPr>
        <w:t xml:space="preserve">podpisanych oraz zgłoszeń anonimowych. </w:t>
      </w:r>
    </w:p>
    <w:p w14:paraId="40D76815" w14:textId="77777777" w:rsidR="00E23B8B" w:rsidRPr="00A41D80" w:rsidRDefault="00E23B8B" w:rsidP="00817C37">
      <w:pPr>
        <w:rPr>
          <w:rFonts w:asciiTheme="majorHAnsi" w:hAnsiTheme="majorHAnsi" w:cstheme="majorHAnsi"/>
          <w:color w:val="000000" w:themeColor="text1"/>
          <w:lang w:val="pl-PL"/>
        </w:rPr>
      </w:pPr>
    </w:p>
    <w:p w14:paraId="22C0CC57" w14:textId="77777777" w:rsidR="00E23B8B" w:rsidRPr="00A41D80" w:rsidRDefault="00E23B8B" w:rsidP="00817C37">
      <w:pPr>
        <w:pStyle w:val="Nagwek1"/>
        <w:jc w:val="left"/>
        <w:rPr>
          <w:rFonts w:cstheme="majorHAnsi"/>
          <w:color w:val="000000" w:themeColor="text1"/>
          <w:sz w:val="22"/>
          <w:szCs w:val="22"/>
          <w:lang w:val="pl-PL"/>
        </w:rPr>
      </w:pPr>
      <w:r w:rsidRPr="00A41D80">
        <w:rPr>
          <w:rFonts w:cstheme="majorHAnsi"/>
          <w:color w:val="000000" w:themeColor="text1"/>
          <w:sz w:val="22"/>
          <w:szCs w:val="22"/>
          <w:lang w:val="pl-PL"/>
        </w:rPr>
        <w:t>Sposoby przekazywania zgłoszeń</w:t>
      </w:r>
    </w:p>
    <w:p w14:paraId="596BEFDC"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Zgłoszenia można przekazywać: </w:t>
      </w:r>
    </w:p>
    <w:p w14:paraId="67C2E47B" w14:textId="347B4979" w:rsidR="007D7C9D" w:rsidRPr="00A41D80" w:rsidRDefault="007D7C9D" w:rsidP="00817C37">
      <w:pPr>
        <w:pStyle w:val="Akapitzlist"/>
        <w:numPr>
          <w:ilvl w:val="0"/>
          <w:numId w:val="15"/>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pisemnie, przez bezpieczny system zgłoszeniowy dostępny na stronie internetowej </w:t>
      </w:r>
      <w:hyperlink r:id="rId7" w:anchor="/" w:history="1">
        <w:r w:rsidR="00DC5C29" w:rsidRPr="00A41D80">
          <w:rPr>
            <w:rStyle w:val="Hipercze"/>
            <w:rFonts w:asciiTheme="majorHAnsi" w:hAnsiTheme="majorHAnsi" w:cstheme="majorHAnsi"/>
            <w:color w:val="000000" w:themeColor="text1"/>
            <w:lang w:val="pl-PL"/>
          </w:rPr>
          <w:t>https://awpgnawosma.anonimowysygnalista.pl/#/</w:t>
        </w:r>
      </w:hyperlink>
      <w:r w:rsidR="00DC5C29" w:rsidRPr="00A41D80">
        <w:rPr>
          <w:rFonts w:asciiTheme="majorHAnsi" w:hAnsiTheme="majorHAnsi" w:cstheme="majorHAnsi"/>
          <w:color w:val="000000" w:themeColor="text1"/>
          <w:lang w:val="pl-PL"/>
        </w:rPr>
        <w:t xml:space="preserve"> </w:t>
      </w:r>
      <w:r w:rsidR="00C37016" w:rsidRPr="00A41D80">
        <w:rPr>
          <w:rFonts w:asciiTheme="majorHAnsi" w:hAnsiTheme="majorHAnsi" w:cstheme="majorHAnsi"/>
          <w:color w:val="000000" w:themeColor="text1"/>
          <w:lang w:val="pl-PL"/>
        </w:rPr>
        <w:t xml:space="preserve">   </w:t>
      </w:r>
      <w:r w:rsidRPr="00A41D80">
        <w:rPr>
          <w:rFonts w:asciiTheme="majorHAnsi" w:hAnsiTheme="majorHAnsi" w:cstheme="majorHAnsi"/>
          <w:color w:val="000000" w:themeColor="text1"/>
          <w:lang w:val="pl-PL"/>
        </w:rPr>
        <w:t>i używając przycisku wyślij zgłoszenie</w:t>
      </w:r>
    </w:p>
    <w:p w14:paraId="5B119CEB" w14:textId="424C0C86"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Zgłoszenia ww. kanał</w:t>
      </w:r>
      <w:r w:rsidR="00C17F5B" w:rsidRPr="00A41D80">
        <w:rPr>
          <w:rFonts w:asciiTheme="majorHAnsi" w:hAnsiTheme="majorHAnsi" w:cstheme="majorHAnsi"/>
          <w:color w:val="000000" w:themeColor="text1"/>
          <w:lang w:val="pl-PL"/>
        </w:rPr>
        <w:t>em</w:t>
      </w:r>
      <w:r w:rsidRPr="00A41D80">
        <w:rPr>
          <w:rFonts w:asciiTheme="majorHAnsi" w:hAnsiTheme="majorHAnsi" w:cstheme="majorHAnsi"/>
          <w:color w:val="000000" w:themeColor="text1"/>
          <w:lang w:val="pl-PL"/>
        </w:rPr>
        <w:t xml:space="preserve"> przyjmuje pełnomocnik lub osoby przez niego pisemnie upoważnione. </w:t>
      </w:r>
    </w:p>
    <w:p w14:paraId="4DBDCDD8" w14:textId="472E7B52"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Inne osoby, które wykonując czynności służbowe lub w innych okolicznościach zapoznały się ze zgłos</w:t>
      </w:r>
      <w:r w:rsidR="00FF63C5" w:rsidRPr="00A41D80">
        <w:rPr>
          <w:rFonts w:asciiTheme="majorHAnsi" w:hAnsiTheme="majorHAnsi" w:cstheme="majorHAnsi"/>
          <w:color w:val="000000" w:themeColor="text1"/>
          <w:lang w:val="pl-PL"/>
        </w:rPr>
        <w:t>zeniem sygnalisty, są zobowiązane</w:t>
      </w:r>
      <w:r w:rsidRPr="00A41D80">
        <w:rPr>
          <w:rFonts w:asciiTheme="majorHAnsi" w:hAnsiTheme="majorHAnsi" w:cstheme="majorHAnsi"/>
          <w:color w:val="000000" w:themeColor="text1"/>
          <w:lang w:val="pl-PL"/>
        </w:rPr>
        <w:t xml:space="preserve"> do zachowania poufności. </w:t>
      </w:r>
    </w:p>
    <w:p w14:paraId="460CA4D1" w14:textId="643313F2" w:rsidR="00AD5486" w:rsidRPr="00A41D80" w:rsidRDefault="00AD5486"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W przypadku, gdy zgłoszenie dotyczy pełnomocnika, zgłoszenie powinno zostać skierowane bezpośrednio do dyrektora placówki</w:t>
      </w:r>
      <w:r w:rsidR="00800FB6" w:rsidRPr="00A41D80">
        <w:rPr>
          <w:rFonts w:asciiTheme="majorHAnsi" w:hAnsiTheme="majorHAnsi" w:cstheme="majorHAnsi"/>
          <w:color w:val="000000" w:themeColor="text1"/>
          <w:lang w:val="pl-PL"/>
        </w:rPr>
        <w:t>.</w:t>
      </w:r>
    </w:p>
    <w:p w14:paraId="058EB595" w14:textId="77777777" w:rsidR="00E23B8B" w:rsidRPr="00A41D80" w:rsidRDefault="00E23B8B" w:rsidP="00817C37">
      <w:pPr>
        <w:pStyle w:val="Nagwek1"/>
        <w:jc w:val="left"/>
        <w:rPr>
          <w:rFonts w:cstheme="majorHAnsi"/>
          <w:color w:val="000000" w:themeColor="text1"/>
          <w:sz w:val="22"/>
          <w:szCs w:val="22"/>
          <w:lang w:val="pl-PL"/>
        </w:rPr>
      </w:pPr>
      <w:r w:rsidRPr="00A41D80">
        <w:rPr>
          <w:rFonts w:cstheme="majorHAnsi"/>
          <w:color w:val="000000" w:themeColor="text1"/>
          <w:sz w:val="22"/>
          <w:szCs w:val="22"/>
          <w:lang w:val="pl-PL"/>
        </w:rPr>
        <w:t xml:space="preserve">Rejestr zgłoszeń </w:t>
      </w:r>
    </w:p>
    <w:p w14:paraId="6E63AAAB" w14:textId="413A7B36"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Rejestr zgłoszeń sygnalizacyjnych prowadzony jest w systemie informatycznym </w:t>
      </w:r>
      <w:r w:rsidR="00DB45DB" w:rsidRPr="00A41D80">
        <w:rPr>
          <w:rFonts w:asciiTheme="majorHAnsi" w:hAnsiTheme="majorHAnsi" w:cstheme="majorHAnsi"/>
          <w:color w:val="000000" w:themeColor="text1"/>
          <w:lang w:val="pl-PL"/>
        </w:rPr>
        <w:t xml:space="preserve">www.anonimowysygnalista.pl. </w:t>
      </w:r>
    </w:p>
    <w:p w14:paraId="4659CD4D" w14:textId="7DDFB6C5" w:rsidR="00E23B8B" w:rsidRPr="00A41D80" w:rsidRDefault="00E23B8B" w:rsidP="00817C37">
      <w:pPr>
        <w:rPr>
          <w:rFonts w:asciiTheme="majorHAnsi" w:hAnsiTheme="majorHAnsi" w:cstheme="majorHAnsi"/>
          <w:i/>
          <w:iCs/>
          <w:color w:val="000000" w:themeColor="text1"/>
          <w:lang w:val="pl-PL"/>
        </w:rPr>
      </w:pPr>
      <w:r w:rsidRPr="00A41D80">
        <w:rPr>
          <w:rFonts w:asciiTheme="majorHAnsi" w:hAnsiTheme="majorHAnsi" w:cstheme="majorHAnsi"/>
          <w:color w:val="000000" w:themeColor="text1"/>
          <w:lang w:val="pl-PL"/>
        </w:rPr>
        <w:t xml:space="preserve">Rejestr prowadzi się w sposób zapewniający integralność i ochronę danych, w tym poufność danych sygnalisty i osób, których dotyczy zgłoszenie. </w:t>
      </w:r>
    </w:p>
    <w:p w14:paraId="7E25E4AD"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Dostęp do rejestru posiadają: </w:t>
      </w:r>
    </w:p>
    <w:p w14:paraId="0EC2C71F" w14:textId="77777777" w:rsidR="00E23B8B" w:rsidRPr="00A41D80" w:rsidRDefault="00E23B8B" w:rsidP="00817C37">
      <w:pPr>
        <w:pStyle w:val="Akapitzlist"/>
        <w:numPr>
          <w:ilvl w:val="0"/>
          <w:numId w:val="2"/>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pełnomocnik,</w:t>
      </w:r>
    </w:p>
    <w:p w14:paraId="633F3A39" w14:textId="70AAF46A" w:rsidR="00E23B8B" w:rsidRPr="00A41D80" w:rsidRDefault="00E23B8B" w:rsidP="00817C37">
      <w:pPr>
        <w:pStyle w:val="Akapitzlist"/>
        <w:numPr>
          <w:ilvl w:val="0"/>
          <w:numId w:val="2"/>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pozostali uczestnicy procesu – w zakresie niezbędnym dla realizowan</w:t>
      </w:r>
      <w:r w:rsidR="00FF63C5" w:rsidRPr="00A41D80">
        <w:rPr>
          <w:rFonts w:asciiTheme="majorHAnsi" w:hAnsiTheme="majorHAnsi" w:cstheme="majorHAnsi"/>
          <w:color w:val="000000" w:themeColor="text1"/>
          <w:lang w:val="pl-PL"/>
        </w:rPr>
        <w:t>i</w:t>
      </w:r>
      <w:r w:rsidRPr="00A41D80">
        <w:rPr>
          <w:rFonts w:asciiTheme="majorHAnsi" w:hAnsiTheme="majorHAnsi" w:cstheme="majorHAnsi"/>
          <w:color w:val="000000" w:themeColor="text1"/>
          <w:lang w:val="pl-PL"/>
        </w:rPr>
        <w:t xml:space="preserve">a wyznaczonych zadań. </w:t>
      </w:r>
    </w:p>
    <w:p w14:paraId="0BA98948" w14:textId="78ADBE9E"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Upoważnienia dostępu do całości lub części rejestru zgłoszeń udziela pełnomocnik</w:t>
      </w:r>
      <w:r w:rsidR="001B411C" w:rsidRPr="00A41D80">
        <w:rPr>
          <w:rFonts w:asciiTheme="majorHAnsi" w:hAnsiTheme="majorHAnsi" w:cstheme="majorHAnsi"/>
          <w:color w:val="000000" w:themeColor="text1"/>
          <w:lang w:val="pl-PL"/>
        </w:rPr>
        <w:t xml:space="preserve"> lub dyrektor.</w:t>
      </w:r>
    </w:p>
    <w:p w14:paraId="02044A34"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lastRenderedPageBreak/>
        <w:t>Pełnomocnik lub osoba upoważniona rejestruje w rejestrze także dalsze czynności następcze podejmowane w ramach niniejszej procedury.</w:t>
      </w:r>
    </w:p>
    <w:p w14:paraId="799F6575" w14:textId="77777777" w:rsidR="00E23B8B" w:rsidRPr="00A41D80" w:rsidRDefault="00E23B8B" w:rsidP="00817C37">
      <w:pPr>
        <w:pStyle w:val="Nagwek1"/>
        <w:jc w:val="left"/>
        <w:rPr>
          <w:rFonts w:cstheme="majorHAnsi"/>
          <w:color w:val="000000" w:themeColor="text1"/>
          <w:sz w:val="22"/>
          <w:szCs w:val="22"/>
          <w:lang w:val="pl-PL"/>
        </w:rPr>
      </w:pPr>
      <w:r w:rsidRPr="00A41D80">
        <w:rPr>
          <w:rFonts w:cstheme="majorHAnsi"/>
          <w:color w:val="000000" w:themeColor="text1"/>
          <w:sz w:val="22"/>
          <w:szCs w:val="22"/>
          <w:lang w:val="pl-PL"/>
        </w:rPr>
        <w:t>Ochrona tożsamości sygnalisty</w:t>
      </w:r>
    </w:p>
    <w:p w14:paraId="26FA64D3"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Tożsamość znana jest tylko pełnomocnikom ds. obsługi zgłoszeń. W trakcie rejestracji zgłoszeń i działań następczych należy chronić tożsamość sygnalisty. Dlatego:</w:t>
      </w:r>
    </w:p>
    <w:p w14:paraId="6EFAB902" w14:textId="5E4A7ECE" w:rsidR="00FA3777" w:rsidRPr="00A41D80" w:rsidRDefault="00FA3777" w:rsidP="00817C37">
      <w:pPr>
        <w:pStyle w:val="Akapitzlist"/>
        <w:numPr>
          <w:ilvl w:val="0"/>
          <w:numId w:val="7"/>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tożsamość sygnalisty powinna znać jak najmniejsza liczba osób;</w:t>
      </w:r>
    </w:p>
    <w:p w14:paraId="23987112" w14:textId="77777777" w:rsidR="00FA3777" w:rsidRPr="00A41D80" w:rsidRDefault="00FA3777" w:rsidP="00817C37">
      <w:pPr>
        <w:pStyle w:val="Akapitzlist"/>
        <w:numPr>
          <w:ilvl w:val="0"/>
          <w:numId w:val="7"/>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członkowie i eksperci zespołu przeprowadzającego postępowanie wyjaśniające mogą zostać o niej poinformowani jedynie, jeżeli ma to znaczenie dla skuteczności postępowania wyjaśniającego, </w:t>
      </w:r>
    </w:p>
    <w:p w14:paraId="2A36963C" w14:textId="77777777" w:rsidR="00FA3777" w:rsidRPr="00A41D80" w:rsidRDefault="00FA3777" w:rsidP="00817C37">
      <w:pPr>
        <w:pStyle w:val="Akapitzlist"/>
        <w:numPr>
          <w:ilvl w:val="0"/>
          <w:numId w:val="7"/>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kierownik jednostki i właściwi dyrektorzy komórek organizacyjnych mogą zostać o niej poinformowani jedynie, jeżeli jest to niezbędne dla przeciwdziałania działaniom odwetowym wobec sygnalisty, </w:t>
      </w:r>
    </w:p>
    <w:p w14:paraId="0B2E3558" w14:textId="77777777" w:rsidR="00FA3777" w:rsidRPr="00A41D80" w:rsidRDefault="00FA3777" w:rsidP="00817C37">
      <w:pPr>
        <w:pStyle w:val="Akapitzlist"/>
        <w:numPr>
          <w:ilvl w:val="0"/>
          <w:numId w:val="7"/>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zgłoszenie sygnalizacyjne (także anonimowe) nie jest udostępniane osobom, niebędącym członkami lub ekspertami zespołu przeprowadzającego postępowanie wyjaśniające, </w:t>
      </w:r>
    </w:p>
    <w:p w14:paraId="06C137A1" w14:textId="77777777" w:rsidR="00FA3777" w:rsidRPr="00A41D80" w:rsidRDefault="00FA3777" w:rsidP="00817C37">
      <w:pPr>
        <w:pStyle w:val="Akapitzlist"/>
        <w:numPr>
          <w:ilvl w:val="0"/>
          <w:numId w:val="7"/>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sposób prowadzenia czynności powinien chronić tożsamości sygnalisty.  </w:t>
      </w:r>
    </w:p>
    <w:p w14:paraId="3D7FD9FB"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Tożsamość sygnalisty może zostać ujawniona właściwym organom państwowym na ich żądanie oparte w przepisach prawa. Przykładowo, w przypadku zgłoszenia zawiadomienia do organów ścigania o uzasadnionym podejrzeniu popełnienia przestępstwa tożsamość sygnalisty może zostać ujawniona śledczym. </w:t>
      </w:r>
    </w:p>
    <w:p w14:paraId="6CDA3864"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Ujawnienie tożsamości sygnalisty w innych przypadkach lub innym osobom jest możliwe jedynie za jego wyraźną, udokumentowaną zgodą. </w:t>
      </w:r>
    </w:p>
    <w:p w14:paraId="0AB235BD"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Powyższe zasady odnoszą się także do osób pomagających dokonać zgłoszenia, jeżeli ich tożsamość jest znana osobom przyjmującym zgłoszenie. </w:t>
      </w:r>
    </w:p>
    <w:p w14:paraId="71C44C3A"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Wobec sygnalisty nie mogą być podejmowane żadne działania odwetowe ani próby lub groźby zastosowania takich działań.</w:t>
      </w:r>
    </w:p>
    <w:p w14:paraId="12AD5298"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Do zakazanych działań odwetowych należą w szczególności:</w:t>
      </w:r>
    </w:p>
    <w:p w14:paraId="1E465EEC"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1) odmowa nawiązania stosunku pracy;</w:t>
      </w:r>
    </w:p>
    <w:p w14:paraId="0CB44513"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2) wypowiedzenie lub rozwiązanie bez wypowiedzenia stosunku pracy;</w:t>
      </w:r>
    </w:p>
    <w:p w14:paraId="7ACAAC5C" w14:textId="38EC84D3"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3) </w:t>
      </w:r>
      <w:r w:rsidR="00817C37" w:rsidRPr="00A41D80">
        <w:rPr>
          <w:rFonts w:asciiTheme="majorHAnsi" w:hAnsiTheme="majorHAnsi" w:cstheme="majorHAnsi"/>
          <w:color w:val="000000" w:themeColor="text1"/>
          <w:lang w:val="pl-PL"/>
        </w:rPr>
        <w:t>nie zawarcie</w:t>
      </w:r>
      <w:r w:rsidRPr="00A41D80">
        <w:rPr>
          <w:rFonts w:asciiTheme="majorHAnsi" w:hAnsiTheme="majorHAnsi" w:cstheme="majorHAnsi"/>
          <w:color w:val="000000" w:themeColor="text1"/>
          <w:lang w:val="pl-PL"/>
        </w:rPr>
        <w:t xml:space="preserve"> umowy o pracę na czas określony lub umowy o pracę na czas nieokreślony po rozwiązaniu umowy o pracę na okres próbny; </w:t>
      </w:r>
    </w:p>
    <w:p w14:paraId="4C434A0B" w14:textId="6ED55EE1"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4) </w:t>
      </w:r>
      <w:r w:rsidR="00817C37" w:rsidRPr="00A41D80">
        <w:rPr>
          <w:rFonts w:asciiTheme="majorHAnsi" w:hAnsiTheme="majorHAnsi" w:cstheme="majorHAnsi"/>
          <w:color w:val="000000" w:themeColor="text1"/>
          <w:lang w:val="pl-PL"/>
        </w:rPr>
        <w:t>nie zawarcie</w:t>
      </w:r>
      <w:r w:rsidRPr="00A41D80">
        <w:rPr>
          <w:rFonts w:asciiTheme="majorHAnsi" w:hAnsiTheme="majorHAnsi" w:cstheme="majorHAnsi"/>
          <w:color w:val="000000" w:themeColor="text1"/>
          <w:lang w:val="pl-PL"/>
        </w:rPr>
        <w:t xml:space="preserve"> kolejnej umowy o pracę na czas określony;</w:t>
      </w:r>
    </w:p>
    <w:p w14:paraId="4C7C752B" w14:textId="01533101"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5) </w:t>
      </w:r>
      <w:r w:rsidR="00817C37" w:rsidRPr="00A41D80">
        <w:rPr>
          <w:rFonts w:asciiTheme="majorHAnsi" w:hAnsiTheme="majorHAnsi" w:cstheme="majorHAnsi"/>
          <w:color w:val="000000" w:themeColor="text1"/>
          <w:lang w:val="pl-PL"/>
        </w:rPr>
        <w:t>nie zawarcie</w:t>
      </w:r>
      <w:r w:rsidRPr="00A41D80">
        <w:rPr>
          <w:rFonts w:asciiTheme="majorHAnsi" w:hAnsiTheme="majorHAnsi" w:cstheme="majorHAnsi"/>
          <w:color w:val="000000" w:themeColor="text1"/>
          <w:lang w:val="pl-PL"/>
        </w:rPr>
        <w:t xml:space="preserve"> umowy o pracę na czas nieokreślony po rozwiązaniu umowy o pracę na czas określony – w</w:t>
      </w:r>
      <w:r w:rsidR="00817C37" w:rsidRPr="00A41D80">
        <w:rPr>
          <w:rFonts w:asciiTheme="majorHAnsi" w:hAnsiTheme="majorHAnsi" w:cstheme="majorHAnsi"/>
          <w:color w:val="000000" w:themeColor="text1"/>
          <w:lang w:val="pl-PL"/>
        </w:rPr>
        <w:t xml:space="preserve"> </w:t>
      </w:r>
      <w:r w:rsidR="00273012" w:rsidRPr="00A41D80">
        <w:rPr>
          <w:rFonts w:asciiTheme="majorHAnsi" w:hAnsiTheme="majorHAnsi" w:cstheme="majorHAnsi"/>
          <w:color w:val="000000" w:themeColor="text1"/>
          <w:lang w:val="pl-PL"/>
        </w:rPr>
        <w:t>przypadku,</w:t>
      </w:r>
      <w:r w:rsidR="00817C37" w:rsidRPr="00A41D80">
        <w:rPr>
          <w:rFonts w:asciiTheme="majorHAnsi" w:hAnsiTheme="majorHAnsi" w:cstheme="majorHAnsi"/>
          <w:color w:val="000000" w:themeColor="text1"/>
          <w:lang w:val="pl-PL"/>
        </w:rPr>
        <w:t xml:space="preserve"> </w:t>
      </w:r>
      <w:r w:rsidRPr="00A41D80">
        <w:rPr>
          <w:rFonts w:asciiTheme="majorHAnsi" w:hAnsiTheme="majorHAnsi" w:cstheme="majorHAnsi"/>
          <w:color w:val="000000" w:themeColor="text1"/>
          <w:lang w:val="pl-PL"/>
        </w:rPr>
        <w:t>gdy sygnalista miał uzasadnione oczekiwanie, że zostanie z nim zawarta taka umowa;</w:t>
      </w:r>
    </w:p>
    <w:p w14:paraId="5DA7BF0C"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6) obniżenie wysokości wynagrodzenia za pracę;</w:t>
      </w:r>
    </w:p>
    <w:p w14:paraId="075913B1"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7) wstrzymanie awansu albo pominięcie przy awansowaniu;</w:t>
      </w:r>
    </w:p>
    <w:p w14:paraId="7F552917"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8) pominięcie przy przyznawaniu innych niż wynagrodzenie świadczeń związanych z pracą lub obniżenie wysokości tych świadczeń;</w:t>
      </w:r>
    </w:p>
    <w:p w14:paraId="0116559D"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9) przeniesienie na niższe stanowisko pracy;</w:t>
      </w:r>
    </w:p>
    <w:p w14:paraId="50DF1E0F"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lastRenderedPageBreak/>
        <w:t>10) zawieszenie w wykonywaniu obowiązków pracowniczych lub służbowych;</w:t>
      </w:r>
    </w:p>
    <w:p w14:paraId="1A90FDDE"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11) przekazanie innemu pracownikowi dotychczasowych obowiązków sygnalisty;</w:t>
      </w:r>
    </w:p>
    <w:p w14:paraId="4767F97A"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12) niekorzystna zmiana miejsca wykonywania pracy lub rozkładu czasu pracy;</w:t>
      </w:r>
    </w:p>
    <w:p w14:paraId="7ADA9043"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13) negatywna ocena wyników pracy lub negatywna opinia o pracy;</w:t>
      </w:r>
    </w:p>
    <w:p w14:paraId="2DDD5D77"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14) nałożenie lub zastosowanie środka dyscyplinarnego, w tym kary finansowej, lub środka o podobnym charakterze;</w:t>
      </w:r>
    </w:p>
    <w:p w14:paraId="20577320"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15) przymus, zastraszanie lub wykluczenie; </w:t>
      </w:r>
    </w:p>
    <w:p w14:paraId="55E864BF"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16) mobbing; </w:t>
      </w:r>
    </w:p>
    <w:p w14:paraId="4F6DD039"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17) dyskryminacja; </w:t>
      </w:r>
    </w:p>
    <w:p w14:paraId="42D9F692"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18) niekorzystne lub niesprawiedliwe traktowanie; </w:t>
      </w:r>
    </w:p>
    <w:p w14:paraId="3ED50D0A"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19) wstrzymanie udziału lub pominięcie przy typowaniu do udziału w szkoleniach podnoszących kwalifikacje zawodowe; </w:t>
      </w:r>
    </w:p>
    <w:p w14:paraId="0E6215D9"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20) nieuzasadnione skierowanie na badania lekarskie, w tym badania psychiatryczne; </w:t>
      </w:r>
    </w:p>
    <w:p w14:paraId="63ECD7CF"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21) działanie zmierzające do utrudnienia znalezienia w przyszłości pracy w danym sektorze lub w danej branży na podstawie nieformalnego lub formalnego porozumienia sektorowego lub branżowego;</w:t>
      </w:r>
    </w:p>
    <w:p w14:paraId="101FFFF6" w14:textId="5FDE33C3"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22) spowodowanie straty finansowej, w tym </w:t>
      </w:r>
      <w:r w:rsidR="00817C37" w:rsidRPr="00A41D80">
        <w:rPr>
          <w:rFonts w:asciiTheme="majorHAnsi" w:hAnsiTheme="majorHAnsi" w:cstheme="majorHAnsi"/>
          <w:color w:val="000000" w:themeColor="text1"/>
          <w:lang w:val="pl-PL"/>
        </w:rPr>
        <w:t>gospodarczej</w:t>
      </w:r>
      <w:r w:rsidRPr="00A41D80">
        <w:rPr>
          <w:rFonts w:asciiTheme="majorHAnsi" w:hAnsiTheme="majorHAnsi" w:cstheme="majorHAnsi"/>
          <w:color w:val="000000" w:themeColor="text1"/>
          <w:lang w:val="pl-PL"/>
        </w:rPr>
        <w:t xml:space="preserve"> lub utraty dochodu;</w:t>
      </w:r>
    </w:p>
    <w:p w14:paraId="36AB3917"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23) wyrządzenie innej szkody niematerialnej, w tym naruszenie dóbr osobistych, w szczególności dobrego imienia sygnalisty.</w:t>
      </w:r>
    </w:p>
    <w:p w14:paraId="61B9EE16"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Do zakazanych działań odwetowych należy także wypowiedzenie umowy, której stroną jest sygnalista, w szczególności dotyczącej sprzedaży lub dostawy towarów lub świadczenia usług, odstąpienie od takiej umowy lub rozwiązanie jej bez wypowiedzenia. </w:t>
      </w:r>
    </w:p>
    <w:p w14:paraId="34EFADD1"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Zakaz działań odwetowych obejmuje także osobę pomagającą w dokonaniu zgłoszenia, osobę powiązaną ze zgłaszającym, a także osobę prawną lub inną jednostkę organizacyjną pomagającą sygnaliście lub z nim powiązaną, w szczególności stanowiącą własność sygnalisty lub go zatrudniającą.</w:t>
      </w:r>
    </w:p>
    <w:p w14:paraId="69EBED03" w14:textId="77777777" w:rsidR="00FA3777" w:rsidRPr="00A41D80" w:rsidRDefault="00FA3777"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Sygnalista, wobec którego dopuszczono się działań odwetowych, ma prawo do odszkodowania w wysokości nie niższej niż przeciętne miesięczne wynagrodzenie w gospodarce narodowej w poprzednim roku, ogłaszane do celów emerytalnych w Dzienniku Urzędowym Rzeczypospolitej Polskiej „Monitor Polski” przez Prezesa Głównego Urzędu Statystycznego, lub prawo do zadośćuczynienia.</w:t>
      </w:r>
    </w:p>
    <w:p w14:paraId="40CA5402" w14:textId="77777777" w:rsidR="00FA3777" w:rsidRPr="00A41D80" w:rsidRDefault="00FA3777" w:rsidP="00817C37">
      <w:pPr>
        <w:rPr>
          <w:rFonts w:asciiTheme="majorHAnsi" w:hAnsiTheme="majorHAnsi" w:cstheme="majorHAnsi"/>
          <w:color w:val="000000" w:themeColor="text1"/>
          <w:lang w:val="pl-PL"/>
        </w:rPr>
      </w:pPr>
    </w:p>
    <w:p w14:paraId="0980FF4C" w14:textId="77777777" w:rsidR="00E23B8B" w:rsidRPr="00A41D80" w:rsidRDefault="00E23B8B" w:rsidP="00817C37">
      <w:pPr>
        <w:pStyle w:val="Nagwek1"/>
        <w:jc w:val="left"/>
        <w:rPr>
          <w:rFonts w:cstheme="majorHAnsi"/>
          <w:color w:val="000000" w:themeColor="text1"/>
          <w:sz w:val="22"/>
          <w:szCs w:val="22"/>
          <w:lang w:val="pl-PL"/>
        </w:rPr>
      </w:pPr>
      <w:r w:rsidRPr="00A41D80">
        <w:rPr>
          <w:rFonts w:cstheme="majorHAnsi"/>
          <w:color w:val="000000" w:themeColor="text1"/>
          <w:sz w:val="22"/>
          <w:szCs w:val="22"/>
          <w:lang w:val="pl-PL"/>
        </w:rPr>
        <w:t>Ochrona osób, których dotyczy zgłoszenie</w:t>
      </w:r>
    </w:p>
    <w:p w14:paraId="34CEAE06" w14:textId="344F844C"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Zgłoszenie sygnalizacyjne może dotyczyć konkretnej osoby (osób) lub osób nieustalonych co do tożsamości. Podejrzenia </w:t>
      </w:r>
      <w:r w:rsidR="00DB45DB" w:rsidRPr="00A41D80">
        <w:rPr>
          <w:rFonts w:asciiTheme="majorHAnsi" w:hAnsiTheme="majorHAnsi" w:cstheme="majorHAnsi"/>
          <w:color w:val="000000" w:themeColor="text1"/>
          <w:lang w:val="pl-PL"/>
        </w:rPr>
        <w:t>odnośnie do</w:t>
      </w:r>
      <w:r w:rsidRPr="00A41D80">
        <w:rPr>
          <w:rFonts w:asciiTheme="majorHAnsi" w:hAnsiTheme="majorHAnsi" w:cstheme="majorHAnsi"/>
          <w:color w:val="000000" w:themeColor="text1"/>
          <w:lang w:val="pl-PL"/>
        </w:rPr>
        <w:t xml:space="preserve"> naruszeń mogą pojawić się także w trakcie czynności wyjaśniających. </w:t>
      </w:r>
    </w:p>
    <w:p w14:paraId="77F6E47B" w14:textId="36A14DD9"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Osoba, której dotyczy zgłoszenie</w:t>
      </w:r>
      <w:r w:rsidR="00FF63C5" w:rsidRPr="00A41D80">
        <w:rPr>
          <w:rFonts w:asciiTheme="majorHAnsi" w:hAnsiTheme="majorHAnsi" w:cstheme="majorHAnsi"/>
          <w:color w:val="000000" w:themeColor="text1"/>
          <w:lang w:val="pl-PL"/>
        </w:rPr>
        <w:t>,</w:t>
      </w:r>
      <w:r w:rsidRPr="00A41D80">
        <w:rPr>
          <w:rFonts w:asciiTheme="majorHAnsi" w:hAnsiTheme="majorHAnsi" w:cstheme="majorHAnsi"/>
          <w:color w:val="000000" w:themeColor="text1"/>
          <w:lang w:val="pl-PL"/>
        </w:rPr>
        <w:t xml:space="preserve"> ma prawo do ochrony swojego dobrego imienia oraz tożsamości przez cały okres czynności wyjaśniających, a jeżeli zarzuty się nie potwierdzą – także po jego zakończeniu. </w:t>
      </w:r>
    </w:p>
    <w:p w14:paraId="55A84DC0"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lastRenderedPageBreak/>
        <w:t xml:space="preserve">W związku z powyższym: </w:t>
      </w:r>
    </w:p>
    <w:p w14:paraId="34BB9D63" w14:textId="590290FD" w:rsidR="00E23B8B" w:rsidRPr="00A41D80" w:rsidRDefault="00E23B8B" w:rsidP="00817C37">
      <w:pPr>
        <w:pStyle w:val="Akapitzlist"/>
        <w:numPr>
          <w:ilvl w:val="0"/>
          <w:numId w:val="7"/>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tożsamość osoby, której dotyczy zgłoszenie powinna znać jak najmniejsza liczba osób, </w:t>
      </w:r>
    </w:p>
    <w:p w14:paraId="1C91A241" w14:textId="77777777" w:rsidR="00E23B8B" w:rsidRPr="00A41D80" w:rsidRDefault="00E23B8B" w:rsidP="00817C37">
      <w:pPr>
        <w:pStyle w:val="Akapitzlist"/>
        <w:numPr>
          <w:ilvl w:val="0"/>
          <w:numId w:val="7"/>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w przypadkach uzasadnionych ochroną interesu jednostki lub skutecznością postępowania wyjaśniającego ich tożsamość może być ujawniona kierownikowi jednostki, przełożonym tej osoby, ekspertom zespołu przeprowadzającego postępowanie wyjaśniające i innym niezbędnym pracownikom jednostki   </w:t>
      </w:r>
    </w:p>
    <w:p w14:paraId="1A0A4F70" w14:textId="16553898" w:rsidR="00E23B8B" w:rsidRPr="00A41D80" w:rsidRDefault="00E23B8B" w:rsidP="00817C37">
      <w:pPr>
        <w:pStyle w:val="Akapitzlist"/>
        <w:numPr>
          <w:ilvl w:val="0"/>
          <w:numId w:val="7"/>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materiały z czynności wyjaśniających nie są udostępniane osobom </w:t>
      </w:r>
      <w:r w:rsidR="00817C37" w:rsidRPr="00A41D80">
        <w:rPr>
          <w:rFonts w:asciiTheme="majorHAnsi" w:hAnsiTheme="majorHAnsi" w:cstheme="majorHAnsi"/>
          <w:color w:val="000000" w:themeColor="text1"/>
          <w:lang w:val="pl-PL"/>
        </w:rPr>
        <w:t>niebędącym</w:t>
      </w:r>
      <w:r w:rsidRPr="00A41D80">
        <w:rPr>
          <w:rFonts w:asciiTheme="majorHAnsi" w:hAnsiTheme="majorHAnsi" w:cstheme="majorHAnsi"/>
          <w:color w:val="000000" w:themeColor="text1"/>
          <w:lang w:val="pl-PL"/>
        </w:rPr>
        <w:t xml:space="preserve"> członkami lub ekspertami zespołu przeprowadzającego postępowanie wyjaśniające, do czasu jego zakończenia, </w:t>
      </w:r>
    </w:p>
    <w:p w14:paraId="18963B87" w14:textId="77777777" w:rsidR="00E23B8B" w:rsidRPr="00A41D80" w:rsidRDefault="00E23B8B" w:rsidP="00817C37">
      <w:pPr>
        <w:pStyle w:val="Akapitzlist"/>
        <w:numPr>
          <w:ilvl w:val="0"/>
          <w:numId w:val="7"/>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jeżeli nie występuje konieczność natychmiastowego działania - sposób prowadzenia czynności, w szczególności odbierania wyjaśnień od tej osoby, powinien chronić jej tożsamość i dobre imię, </w:t>
      </w:r>
    </w:p>
    <w:p w14:paraId="56767A97" w14:textId="77777777" w:rsidR="00E23B8B" w:rsidRPr="00A41D80" w:rsidRDefault="00E23B8B" w:rsidP="00817C37">
      <w:pPr>
        <w:pStyle w:val="Akapitzlist"/>
        <w:numPr>
          <w:ilvl w:val="0"/>
          <w:numId w:val="7"/>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osoba ta ma prawo wypowiedzieć się na temat zebranych dowodów i przedstawić własne, </w:t>
      </w:r>
    </w:p>
    <w:p w14:paraId="1A49D6D0" w14:textId="77777777" w:rsidR="00E23B8B" w:rsidRPr="00A41D80" w:rsidRDefault="00E23B8B" w:rsidP="00817C37">
      <w:pPr>
        <w:pStyle w:val="Akapitzlist"/>
        <w:numPr>
          <w:ilvl w:val="0"/>
          <w:numId w:val="7"/>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korzystając z prawa do obrony osoba ta ma prawo skorzystać z pomocy prawnej. </w:t>
      </w:r>
    </w:p>
    <w:p w14:paraId="1DC2A8E1"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Powyższe zasady stosują się odpowiednio do osób, które nie zostały wymienione w zgłoszeniu, ale w stosunku do których nasunęły się podejrzenia naruszeń w trakcie dalszych czynności.</w:t>
      </w:r>
    </w:p>
    <w:p w14:paraId="4FD585DF" w14:textId="77777777" w:rsidR="00E23B8B" w:rsidRPr="00A41D80" w:rsidRDefault="00E23B8B" w:rsidP="00817C37">
      <w:pPr>
        <w:pStyle w:val="Nagwek1"/>
        <w:jc w:val="left"/>
        <w:rPr>
          <w:rFonts w:cstheme="majorHAnsi"/>
          <w:color w:val="000000" w:themeColor="text1"/>
          <w:sz w:val="22"/>
          <w:szCs w:val="22"/>
          <w:lang w:val="pl-PL"/>
        </w:rPr>
      </w:pPr>
      <w:r w:rsidRPr="00A41D80">
        <w:rPr>
          <w:rFonts w:cstheme="majorHAnsi"/>
          <w:color w:val="000000" w:themeColor="text1"/>
          <w:sz w:val="22"/>
          <w:szCs w:val="22"/>
          <w:lang w:val="pl-PL"/>
        </w:rPr>
        <w:t>Ocena właściwości zgłoszenia</w:t>
      </w:r>
    </w:p>
    <w:p w14:paraId="4D7D9673" w14:textId="75E94E06"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Po wpłynięciu zgłoszenia pełnomocnik lub osoba przez niego upoważniona </w:t>
      </w:r>
      <w:r w:rsidR="00817C37" w:rsidRPr="00A41D80">
        <w:rPr>
          <w:rFonts w:asciiTheme="majorHAnsi" w:hAnsiTheme="majorHAnsi" w:cstheme="majorHAnsi"/>
          <w:color w:val="000000" w:themeColor="text1"/>
          <w:lang w:val="pl-PL"/>
        </w:rPr>
        <w:t>sprawdza</w:t>
      </w:r>
      <w:r w:rsidRPr="00A41D80">
        <w:rPr>
          <w:rFonts w:asciiTheme="majorHAnsi" w:hAnsiTheme="majorHAnsi" w:cstheme="majorHAnsi"/>
          <w:color w:val="000000" w:themeColor="text1"/>
          <w:lang w:val="pl-PL"/>
        </w:rPr>
        <w:t xml:space="preserve"> czy podlega ono rozpatrzeniu w ramach niniejszej procedury. </w:t>
      </w:r>
    </w:p>
    <w:p w14:paraId="66019CD5" w14:textId="1782522D"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Jeżeli podlega ono rozpatrzeniu w ramach innej procedury (np. antymobbingowej, skargowej, odwołaniowej)</w:t>
      </w:r>
      <w:r w:rsidR="00FF63C5" w:rsidRPr="00A41D80">
        <w:rPr>
          <w:rFonts w:asciiTheme="majorHAnsi" w:hAnsiTheme="majorHAnsi" w:cstheme="majorHAnsi"/>
          <w:color w:val="000000" w:themeColor="text1"/>
          <w:lang w:val="pl-PL"/>
        </w:rPr>
        <w:t>, przekazuje się je wg</w:t>
      </w:r>
      <w:r w:rsidRPr="00A41D80">
        <w:rPr>
          <w:rFonts w:asciiTheme="majorHAnsi" w:hAnsiTheme="majorHAnsi" w:cstheme="majorHAnsi"/>
          <w:color w:val="000000" w:themeColor="text1"/>
          <w:lang w:val="pl-PL"/>
        </w:rPr>
        <w:t xml:space="preserve"> właściwości. </w:t>
      </w:r>
    </w:p>
    <w:p w14:paraId="66EA7629" w14:textId="11AD06FA"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W przypadku, gdyby zgłoszenie dotyczyło naruszeń występujących przy realizacji niniejszej procedury lub popełnionych przez pełnomocnika – pełnomocnik przekazuje je do kierownika jednostki, który podejmuje decyzję </w:t>
      </w:r>
      <w:r w:rsidR="00C25996" w:rsidRPr="00A41D80">
        <w:rPr>
          <w:rFonts w:asciiTheme="majorHAnsi" w:hAnsiTheme="majorHAnsi" w:cstheme="majorHAnsi"/>
          <w:color w:val="000000" w:themeColor="text1"/>
          <w:lang w:val="pl-PL"/>
        </w:rPr>
        <w:t>odnośnie do</w:t>
      </w:r>
      <w:r w:rsidRPr="00A41D80">
        <w:rPr>
          <w:rFonts w:asciiTheme="majorHAnsi" w:hAnsiTheme="majorHAnsi" w:cstheme="majorHAnsi"/>
          <w:color w:val="000000" w:themeColor="text1"/>
          <w:lang w:val="pl-PL"/>
        </w:rPr>
        <w:t xml:space="preserve"> dalszego trybu postępowania. Zgłoszenie takie może podlegać wyjaśnieniu w trybie innej procedury lub w trybie niniejszej procedury. W tym ostatnim przypadku zespół wyjaśniający jest powoływany przez kierownika jednostki, a pełnomocnik podlega wyłączeniu z czynności w tej sprawie. </w:t>
      </w:r>
    </w:p>
    <w:p w14:paraId="4BC3FA7B"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Jeżeli zgłoszenie zawiera zbyt mało informacji, aby móc je prawidłowo zakwalifikować - pełnomocnik lub osoba przez niego upoważniona prosi sygnalistę o uzupełnienie przekazanych informacji. </w:t>
      </w:r>
    </w:p>
    <w:p w14:paraId="386D16A1" w14:textId="77777777" w:rsidR="00E23B8B" w:rsidRPr="00A41D80" w:rsidRDefault="00E23B8B" w:rsidP="00817C37">
      <w:pPr>
        <w:pStyle w:val="Nagwek1"/>
        <w:jc w:val="left"/>
        <w:rPr>
          <w:rFonts w:cstheme="majorHAnsi"/>
          <w:color w:val="000000" w:themeColor="text1"/>
          <w:sz w:val="22"/>
          <w:szCs w:val="22"/>
          <w:lang w:val="pl-PL"/>
        </w:rPr>
      </w:pPr>
      <w:r w:rsidRPr="00A41D80">
        <w:rPr>
          <w:rFonts w:cstheme="majorHAnsi"/>
          <w:color w:val="000000" w:themeColor="text1"/>
          <w:sz w:val="22"/>
          <w:szCs w:val="22"/>
          <w:lang w:val="pl-PL"/>
        </w:rPr>
        <w:t>Rejestracja zgłoszeń</w:t>
      </w:r>
    </w:p>
    <w:p w14:paraId="4C09DF13"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Pełnomocnik lub osoba przez niego upoważniona rejestruje w rejestrze wszystkie zgłoszenia wpływające wszystkimi technicznymi kanałami sygnalizacyjnymi. </w:t>
      </w:r>
    </w:p>
    <w:p w14:paraId="31BFCBC5"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Jeżeli zgłoszenie zawiera dane wrażliwie w rozumieniu art. 9 RODO, które nie zostały upublicznione przez osobę, której dotyczą, pełnomocnik lub osoba przez niego upoważniona usuwa te dane przed wpisaniem treści zgłoszenia do rejestru lub usuwa dane ze zgłoszenia automatycznie zapisywanego w rejestrze. </w:t>
      </w:r>
    </w:p>
    <w:p w14:paraId="25F925AD" w14:textId="60AAD304"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W przypadku zgłoszeń n</w:t>
      </w:r>
      <w:r w:rsidR="002540C7" w:rsidRPr="00A41D80">
        <w:rPr>
          <w:rFonts w:asciiTheme="majorHAnsi" w:hAnsiTheme="majorHAnsi" w:cstheme="majorHAnsi"/>
          <w:color w:val="000000" w:themeColor="text1"/>
          <w:lang w:val="pl-PL"/>
        </w:rPr>
        <w:t>iepodlegających rozpatrzeniu wg</w:t>
      </w:r>
      <w:r w:rsidRPr="00A41D80">
        <w:rPr>
          <w:rFonts w:asciiTheme="majorHAnsi" w:hAnsiTheme="majorHAnsi" w:cstheme="majorHAnsi"/>
          <w:color w:val="000000" w:themeColor="text1"/>
          <w:lang w:val="pl-PL"/>
        </w:rPr>
        <w:t xml:space="preserve"> niniejszej procedury wpisuje się do rejestru informację o przekazaniu zgłoszenia wg. właściwości (kiedy i komu) lub o pozostawieniu zgłoszenia bez rozpatrzenia, z podaniem przyczyny. Nie wpisuje się do rejestru informacji o wpływającej na kanały zgłoszeniowe korespondencji o charakterze reklamy, spamu itp. </w:t>
      </w:r>
    </w:p>
    <w:p w14:paraId="622720E8" w14:textId="77777777" w:rsidR="00E23B8B" w:rsidRPr="00A41D80" w:rsidRDefault="00E23B8B" w:rsidP="00817C37">
      <w:pPr>
        <w:rPr>
          <w:rFonts w:asciiTheme="majorHAnsi" w:hAnsiTheme="majorHAnsi" w:cstheme="majorHAnsi"/>
          <w:i/>
          <w:iCs/>
          <w:color w:val="000000" w:themeColor="text1"/>
          <w:lang w:val="pl-PL"/>
        </w:rPr>
      </w:pPr>
      <w:r w:rsidRPr="00A41D80">
        <w:rPr>
          <w:rFonts w:asciiTheme="majorHAnsi" w:hAnsiTheme="majorHAnsi" w:cstheme="majorHAnsi"/>
          <w:color w:val="000000" w:themeColor="text1"/>
          <w:lang w:val="pl-PL"/>
        </w:rPr>
        <w:lastRenderedPageBreak/>
        <w:t>W przypadku ponowienia zgłoszenia, które zostało już wcześniej wyjaśnione, gdy ponowione zgłoszenie nie zawiera dodatkowych informacji – pełnomocnik może zadecydować o pozostawieniu zgłoszenia bez rozpatrzenia.</w:t>
      </w:r>
      <w:r w:rsidRPr="00A41D80">
        <w:rPr>
          <w:rFonts w:asciiTheme="majorHAnsi" w:hAnsiTheme="majorHAnsi" w:cstheme="majorHAnsi"/>
          <w:i/>
          <w:iCs/>
          <w:color w:val="000000" w:themeColor="text1"/>
          <w:lang w:val="pl-PL"/>
        </w:rPr>
        <w:t xml:space="preserve"> </w:t>
      </w:r>
    </w:p>
    <w:p w14:paraId="636E774C" w14:textId="77777777" w:rsidR="00E23B8B" w:rsidRPr="00A41D80" w:rsidRDefault="00E23B8B" w:rsidP="00817C37">
      <w:pPr>
        <w:pStyle w:val="Nagwek1"/>
        <w:jc w:val="left"/>
        <w:rPr>
          <w:rFonts w:cstheme="majorHAnsi"/>
          <w:color w:val="000000" w:themeColor="text1"/>
          <w:sz w:val="22"/>
          <w:szCs w:val="22"/>
          <w:lang w:val="pl-PL"/>
        </w:rPr>
      </w:pPr>
      <w:r w:rsidRPr="00A41D80">
        <w:rPr>
          <w:rFonts w:cstheme="majorHAnsi"/>
          <w:color w:val="000000" w:themeColor="text1"/>
          <w:sz w:val="22"/>
          <w:szCs w:val="22"/>
          <w:lang w:val="pl-PL"/>
        </w:rPr>
        <w:t>Potwierdzenie przyjęcia zgłoszenia</w:t>
      </w:r>
    </w:p>
    <w:p w14:paraId="1FE39466"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Bez zbędnej zwłoki, w terminie nie dłuższym niż 7 dni od wpłynięcia zgłoszenia (lub uzupełnienia informacji pozwalających na jego zakwalifikowanie), pełnomocnik lub osoba przez niego upoważniona: </w:t>
      </w:r>
    </w:p>
    <w:p w14:paraId="78C0D535" w14:textId="77777777" w:rsidR="00E23B8B" w:rsidRPr="00A41D80" w:rsidRDefault="00E23B8B" w:rsidP="00817C37">
      <w:pPr>
        <w:pStyle w:val="Akapitzlist"/>
        <w:numPr>
          <w:ilvl w:val="0"/>
          <w:numId w:val="3"/>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informuje sygnalistę o przyjęciu zgłoszenia (w przypadku zgłoszeń zakwalifikowanych jako zgłoszenie sygnalizacyjne) lub o pozostawieniu ponowionego zgłoszenia bez rozpatrzenia,</w:t>
      </w:r>
    </w:p>
    <w:p w14:paraId="18C04F63" w14:textId="77777777" w:rsidR="00E23B8B" w:rsidRPr="00A41D80" w:rsidRDefault="00E23B8B" w:rsidP="00817C37">
      <w:pPr>
        <w:pStyle w:val="Akapitzlist"/>
        <w:numPr>
          <w:ilvl w:val="0"/>
          <w:numId w:val="3"/>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informuje nadawcę o skierowaniu sprawy do rozpatrzenia w innym trybie (w przypadku zgłoszeń przekazanych wg. właściwości), </w:t>
      </w:r>
    </w:p>
    <w:p w14:paraId="24B249A1" w14:textId="77777777" w:rsidR="00E23B8B" w:rsidRPr="00A41D80" w:rsidRDefault="00E23B8B" w:rsidP="00817C37">
      <w:pPr>
        <w:pStyle w:val="Akapitzlist"/>
        <w:numPr>
          <w:ilvl w:val="0"/>
          <w:numId w:val="3"/>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może poinformować nadawcę o pozostawieniu zgłoszenia bez rozpatrzenia wraz z podaniem przyczyn (w przypadku pozostałych zgłoszeń).  </w:t>
      </w:r>
    </w:p>
    <w:p w14:paraId="66BF75F6" w14:textId="77777777" w:rsidR="00E23B8B" w:rsidRPr="00A41D80" w:rsidRDefault="00E23B8B" w:rsidP="00817C37">
      <w:pPr>
        <w:pStyle w:val="Nagwek1"/>
        <w:jc w:val="left"/>
        <w:rPr>
          <w:rFonts w:cstheme="majorHAnsi"/>
          <w:color w:val="000000" w:themeColor="text1"/>
          <w:sz w:val="22"/>
          <w:szCs w:val="22"/>
          <w:lang w:val="pl-PL"/>
        </w:rPr>
      </w:pPr>
      <w:r w:rsidRPr="00A41D80">
        <w:rPr>
          <w:rFonts w:cstheme="majorHAnsi"/>
          <w:color w:val="000000" w:themeColor="text1"/>
          <w:sz w:val="22"/>
          <w:szCs w:val="22"/>
          <w:lang w:val="pl-PL"/>
        </w:rPr>
        <w:t>Zasada należytej staranności</w:t>
      </w:r>
    </w:p>
    <w:p w14:paraId="5A1D3B5A"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Każde zgłoszenie należy rozpatrywać z należytą starannością, obiektywnie i dociekliwie, bez względu na to, kogo i jakiej sprawy dotyczy. </w:t>
      </w:r>
    </w:p>
    <w:p w14:paraId="395D2EE5" w14:textId="77777777" w:rsidR="00E23B8B" w:rsidRPr="00A41D80" w:rsidRDefault="00E23B8B" w:rsidP="00817C37">
      <w:pPr>
        <w:pStyle w:val="Nagwek1"/>
        <w:jc w:val="left"/>
        <w:rPr>
          <w:rFonts w:cstheme="majorHAnsi"/>
          <w:color w:val="000000" w:themeColor="text1"/>
          <w:sz w:val="22"/>
          <w:szCs w:val="22"/>
          <w:lang w:val="pl-PL"/>
        </w:rPr>
      </w:pPr>
      <w:r w:rsidRPr="00A41D80">
        <w:rPr>
          <w:rFonts w:cstheme="majorHAnsi"/>
          <w:color w:val="000000" w:themeColor="text1"/>
          <w:sz w:val="22"/>
          <w:szCs w:val="22"/>
          <w:lang w:val="pl-PL"/>
        </w:rPr>
        <w:t>Ocena konieczności natychmiastowego działania</w:t>
      </w:r>
    </w:p>
    <w:p w14:paraId="46DCE527"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Pełnomocnik dokonuje oceny zgłoszenia w zakresie informacji wymagających natychmiastowego działania przez organy jednostki w zakresie zapobieżenia niepowetowanej szkodzie dla interesu publicznego lub prywatnego albo w zakresie zabezpieczenia dowodów. </w:t>
      </w:r>
    </w:p>
    <w:p w14:paraId="234FDA78"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Dotyczyć to może przykładowo informacji o możliwości dokonania nienależnej wypłaty podmiotowi zewnętrznemu, przygotowania do podpisania niekorzystnej umowy, szykan w stosunku do sygnalisty lub możliwości zniszczenia dowodów. </w:t>
      </w:r>
    </w:p>
    <w:p w14:paraId="497CE424"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W przypadku występowania informacji wymagających natychmiastowego działania pełnomocnik przekazuje je niezwłocznie kierownikowi jednostki, z wnioskiem o podjęcie określonych czynności.</w:t>
      </w:r>
    </w:p>
    <w:p w14:paraId="57491BE8"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W przypadku spraw dużej wagi, gdy pełnomocnik nie jest w stanie samodzielnie ocenić konieczności natychmiastowego działania, pełnomocnik przekazuje informację o zgłoszeniu kierownikowi jednostki, który ocenia sytuację i podejmuje niezbędne czynności. </w:t>
      </w:r>
    </w:p>
    <w:p w14:paraId="2AC08387"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Przekazując wnioski lub informacje pełnomocnik nie ujawnia tożsamości sygnalisty. </w:t>
      </w:r>
    </w:p>
    <w:p w14:paraId="36828944" w14:textId="77777777" w:rsidR="00E23B8B" w:rsidRPr="00A41D80" w:rsidRDefault="00E23B8B" w:rsidP="00817C37">
      <w:pPr>
        <w:pStyle w:val="Nagwek1"/>
        <w:jc w:val="left"/>
        <w:rPr>
          <w:rFonts w:cstheme="majorHAnsi"/>
          <w:color w:val="000000" w:themeColor="text1"/>
          <w:sz w:val="22"/>
          <w:szCs w:val="22"/>
          <w:lang w:val="pl-PL"/>
        </w:rPr>
      </w:pPr>
      <w:r w:rsidRPr="00A41D80">
        <w:rPr>
          <w:rFonts w:cstheme="majorHAnsi"/>
          <w:color w:val="000000" w:themeColor="text1"/>
          <w:sz w:val="22"/>
          <w:szCs w:val="22"/>
          <w:lang w:val="pl-PL"/>
        </w:rPr>
        <w:t>Ocena konieczności bezzwłocznego zawiadomienia właściwych organów</w:t>
      </w:r>
    </w:p>
    <w:p w14:paraId="48D8CA86"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Pełnomocnik dokonuje oceny zgłoszenia w zakresie przedstawienia przez sygnalistę wiarygodnych dowodów uzasadniających natychmiastowe włączenie do wyjaśnienia sprawy organów ścigania, UOKIK lub innych właściwych służb. </w:t>
      </w:r>
    </w:p>
    <w:p w14:paraId="3FDE41D5"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Może to przykładowo dotyczyć najpoważniejszych przestępstw (np. przeciwko Rzeczypospolitej Polskiej, zdrowiu, życiu) lub też konieczności zastosowania od samego początku technik operacyjno-rozpoznawczych lub dochodzeniowo-śledczych. </w:t>
      </w:r>
    </w:p>
    <w:p w14:paraId="4C906956" w14:textId="53D01292"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W uzasadnionych przypadkach pełnomocnik przygotowuje wniosek do właściwych organów</w:t>
      </w:r>
      <w:r w:rsidR="00AD5486" w:rsidRPr="00A41D80">
        <w:rPr>
          <w:rFonts w:asciiTheme="majorHAnsi" w:hAnsiTheme="majorHAnsi" w:cstheme="majorHAnsi"/>
          <w:color w:val="000000" w:themeColor="text1"/>
          <w:lang w:val="pl-PL"/>
        </w:rPr>
        <w:t xml:space="preserve"> </w:t>
      </w:r>
      <w:r w:rsidR="00AD5486" w:rsidRPr="00A41D80">
        <w:rPr>
          <w:rFonts w:asciiTheme="majorHAnsi" w:hAnsiTheme="majorHAnsi" w:cstheme="majorHAnsi"/>
          <w:color w:val="000000" w:themeColor="text1"/>
          <w:lang w:val="pl-PL"/>
        </w:rPr>
        <w:br/>
      </w:r>
      <w:r w:rsidRPr="00A41D80">
        <w:rPr>
          <w:rFonts w:asciiTheme="majorHAnsi" w:hAnsiTheme="majorHAnsi" w:cstheme="majorHAnsi"/>
          <w:color w:val="000000" w:themeColor="text1"/>
          <w:lang w:val="pl-PL"/>
        </w:rPr>
        <w:t xml:space="preserve">i współpracuje z nimi w wyjaśnianiu sprawy. </w:t>
      </w:r>
    </w:p>
    <w:p w14:paraId="5B25E3BA"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lastRenderedPageBreak/>
        <w:t xml:space="preserve">Taki tryb należy stosować w wyjątkowych przypadkach. Podstawowym trybem jest wewnętrzna weryfikacja zgłoszenia. </w:t>
      </w:r>
    </w:p>
    <w:p w14:paraId="579E4E74" w14:textId="70653F2E"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Należy unikać kierowania do właściwych organów</w:t>
      </w:r>
      <w:r w:rsidR="00087E0A" w:rsidRPr="00A41D80">
        <w:rPr>
          <w:rFonts w:asciiTheme="majorHAnsi" w:hAnsiTheme="majorHAnsi" w:cstheme="majorHAnsi"/>
          <w:color w:val="000000" w:themeColor="text1"/>
          <w:lang w:val="pl-PL"/>
        </w:rPr>
        <w:t xml:space="preserve"> niewłaściwie</w:t>
      </w:r>
      <w:r w:rsidRPr="00A41D80">
        <w:rPr>
          <w:rFonts w:asciiTheme="majorHAnsi" w:hAnsiTheme="majorHAnsi" w:cstheme="majorHAnsi"/>
          <w:color w:val="000000" w:themeColor="text1"/>
          <w:lang w:val="pl-PL"/>
        </w:rPr>
        <w:t xml:space="preserve"> przygotowanych wniosków. Jeżeli nie zachodzi konieczność bezzwłocznego włączenia ich w proces wyjaśniania zgłoszenia, to należy stosować tryb opisany w kolejnych punktach procedury. Postępowanie wyjaśniające służy m.in. potwierdzeniu dowodów przekazanych przez sygnalistę i zebraniu dodatkowych dowodów przestępstwa lub zmowy przetargowej, aby ewentualne zawiadomienie było rzetelnie udokumentowane. </w:t>
      </w:r>
    </w:p>
    <w:p w14:paraId="6F34A9F4" w14:textId="77777777" w:rsidR="00E23B8B" w:rsidRPr="00A41D80" w:rsidRDefault="00E23B8B" w:rsidP="00817C37">
      <w:pPr>
        <w:pStyle w:val="Nagwek1"/>
        <w:jc w:val="left"/>
        <w:rPr>
          <w:rFonts w:cstheme="majorHAnsi"/>
          <w:color w:val="000000" w:themeColor="text1"/>
          <w:sz w:val="22"/>
          <w:szCs w:val="22"/>
          <w:lang w:val="pl-PL"/>
        </w:rPr>
      </w:pPr>
      <w:r w:rsidRPr="00A41D80">
        <w:rPr>
          <w:rFonts w:cstheme="majorHAnsi"/>
          <w:color w:val="000000" w:themeColor="text1"/>
          <w:sz w:val="22"/>
          <w:szCs w:val="22"/>
          <w:lang w:val="pl-PL"/>
        </w:rPr>
        <w:t xml:space="preserve">Postępowanie przygotowawcze </w:t>
      </w:r>
    </w:p>
    <w:p w14:paraId="5268F278"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Pełnomocnik dokonuje wstępnej analizy zgłoszenia. </w:t>
      </w:r>
    </w:p>
    <w:p w14:paraId="1F2AD71D"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Na tym etapie pełnomocnik lub osoby przez niego upoważnione są uprawnione do:</w:t>
      </w:r>
    </w:p>
    <w:p w14:paraId="498B2E21" w14:textId="77777777" w:rsidR="00E23B8B" w:rsidRPr="00A41D80" w:rsidRDefault="00E23B8B" w:rsidP="00817C37">
      <w:pPr>
        <w:pStyle w:val="Akapitzlist"/>
        <w:numPr>
          <w:ilvl w:val="0"/>
          <w:numId w:val="4"/>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występowania do sygnalisty o przekazanie dodatkowych informacji i dokumentów, </w:t>
      </w:r>
    </w:p>
    <w:p w14:paraId="7B758379" w14:textId="77777777" w:rsidR="00E23B8B" w:rsidRPr="00A41D80" w:rsidRDefault="00E23B8B" w:rsidP="00817C37">
      <w:pPr>
        <w:pStyle w:val="Akapitzlist"/>
        <w:numPr>
          <w:ilvl w:val="0"/>
          <w:numId w:val="4"/>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żądania / dostępu do dokumentów i danych jednostki. </w:t>
      </w:r>
    </w:p>
    <w:p w14:paraId="012A19ED"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Postępowanie przygotowawcze powinno zostać przeprowadzone w sposób ograniczający ryzyko zniszczenia dowodów w sprawie, której dotyczy zgłoszenie. </w:t>
      </w:r>
    </w:p>
    <w:p w14:paraId="47314934"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Jeżeli informacje przekazane przez sygnalistę są zbyt ogólne, aby móc je zweryfikować i nie udaje się otrzymać od niego informacji bardziej szczegółowych – można zawiesić sprawę bez rozpatrywania zgłoszenia. Jeżeli po jej zawieszeniu wpłyną skonkretyzowane informacje umożliwiające zbadanie zgłaszanych naruszeń – sprawę wznawia się. </w:t>
      </w:r>
    </w:p>
    <w:p w14:paraId="3F5EA1AD"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Jeżeli analiza danych i dokumentów jest wystarczająca do oceny stanu faktycznego, a zarzuty wobec osoby, której dotyczy zgłoszenie, się nie potwierdzają, pełnomocnik przygotowuje i przekazuje kierownikowi jednostki protokół ustaleń obejmujący ustalony stan faktyczny. Do protokołu [załącza się / może zostać załączona] propozycja dalszych działań.  </w:t>
      </w:r>
    </w:p>
    <w:p w14:paraId="2C6D4590"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Jeżeli analiza danych i dokumentów na etapie postępowania przygotowawczego nie jest wystarczająca do ustalenia stanu faktycznego, a w szczególności zachodzi konieczność umożliwienia prawa do obrony osobie, której dotyczy zgłoszenie, należy przejść do etapu postępowania wyjaśniającego. </w:t>
      </w:r>
    </w:p>
    <w:p w14:paraId="77126560"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W przypadku dobrze udokumentowanego zgłoszenia, wskazującego na duże prawdopodobieństwo naruszeń, można pominąć etap postępowania przygotowawczego i przejść od razu do postępowania wyjaśniającego.  </w:t>
      </w:r>
    </w:p>
    <w:p w14:paraId="17C7F955" w14:textId="77777777" w:rsidR="00E23B8B" w:rsidRPr="00A41D80" w:rsidRDefault="00E23B8B" w:rsidP="00817C37">
      <w:pPr>
        <w:pStyle w:val="Nagwek1"/>
        <w:jc w:val="left"/>
        <w:rPr>
          <w:rFonts w:cstheme="majorHAnsi"/>
          <w:color w:val="000000" w:themeColor="text1"/>
          <w:sz w:val="22"/>
          <w:szCs w:val="22"/>
          <w:lang w:val="pl-PL"/>
        </w:rPr>
      </w:pPr>
      <w:r w:rsidRPr="00A41D80">
        <w:rPr>
          <w:rFonts w:cstheme="majorHAnsi"/>
          <w:color w:val="000000" w:themeColor="text1"/>
          <w:sz w:val="22"/>
          <w:szCs w:val="22"/>
          <w:lang w:val="pl-PL"/>
        </w:rPr>
        <w:t>Postępowanie wyjaśniające</w:t>
      </w:r>
    </w:p>
    <w:p w14:paraId="6DB4E341"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Celem postępowania wyjaśniającego jest ustalenie stanu faktycznego. </w:t>
      </w:r>
    </w:p>
    <w:p w14:paraId="4F7F295A"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Postępowanie jest prowadzone z uwzględnieniem postanowień procedury w sprawie ochrony tożsamości sygnalisty oraz ochrony praw osób, których dotyczy zgłoszenie. </w:t>
      </w:r>
    </w:p>
    <w:p w14:paraId="5C623B88" w14:textId="4FA132DE" w:rsidR="00E23B8B" w:rsidRPr="00A41D80" w:rsidRDefault="00CC5ED2"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W przypadku wpłynięcia</w:t>
      </w:r>
      <w:r w:rsidR="00E23B8B" w:rsidRPr="00A41D80">
        <w:rPr>
          <w:rFonts w:asciiTheme="majorHAnsi" w:hAnsiTheme="majorHAnsi" w:cstheme="majorHAnsi"/>
          <w:color w:val="000000" w:themeColor="text1"/>
          <w:lang w:val="pl-PL"/>
        </w:rPr>
        <w:t xml:space="preserve"> kilku zgłoszeń o podobnych naruszeniach można w ramach jednego postępowania wyjaśniającego badać kilka zgłoszeń jednocześnie. </w:t>
      </w:r>
    </w:p>
    <w:p w14:paraId="3F92C871" w14:textId="77777777" w:rsidR="00E23B8B" w:rsidRPr="00A41D80" w:rsidRDefault="00E23B8B" w:rsidP="00817C37">
      <w:pPr>
        <w:pStyle w:val="Nagwek1"/>
        <w:numPr>
          <w:ilvl w:val="1"/>
          <w:numId w:val="1"/>
        </w:numPr>
        <w:jc w:val="left"/>
        <w:rPr>
          <w:rFonts w:cstheme="majorHAnsi"/>
          <w:color w:val="000000" w:themeColor="text1"/>
          <w:sz w:val="22"/>
          <w:szCs w:val="22"/>
          <w:lang w:val="pl-PL"/>
        </w:rPr>
      </w:pPr>
      <w:r w:rsidRPr="00A41D80">
        <w:rPr>
          <w:rFonts w:cstheme="majorHAnsi"/>
          <w:color w:val="000000" w:themeColor="text1"/>
          <w:sz w:val="22"/>
          <w:szCs w:val="22"/>
          <w:lang w:val="pl-PL"/>
        </w:rPr>
        <w:t>Zespół wyjaśniający</w:t>
      </w:r>
    </w:p>
    <w:p w14:paraId="7D207070" w14:textId="40C5D6DA"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Postępowanie wyjaśniające prowadzone jest </w:t>
      </w:r>
      <w:r w:rsidR="00CC5ED2" w:rsidRPr="00A41D80">
        <w:rPr>
          <w:rFonts w:asciiTheme="majorHAnsi" w:hAnsiTheme="majorHAnsi" w:cstheme="majorHAnsi"/>
          <w:color w:val="000000" w:themeColor="text1"/>
          <w:lang w:val="pl-PL"/>
        </w:rPr>
        <w:t xml:space="preserve">przez </w:t>
      </w:r>
      <w:r w:rsidRPr="00A41D80">
        <w:rPr>
          <w:rFonts w:asciiTheme="majorHAnsi" w:hAnsiTheme="majorHAnsi" w:cstheme="majorHAnsi"/>
          <w:color w:val="000000" w:themeColor="text1"/>
          <w:lang w:val="pl-PL"/>
        </w:rPr>
        <w:t xml:space="preserve">zespół składający się przynajmniej z dwóch osób, zapewniających niezależność, obiektywizm i kompetencje. </w:t>
      </w:r>
    </w:p>
    <w:p w14:paraId="60866D46" w14:textId="7E57BEE4"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lastRenderedPageBreak/>
        <w:t xml:space="preserve">Członkowie zespołu prowadzą postępowanie na podstawie stałych lub doraźnych upoważnień pełnomocnika. </w:t>
      </w:r>
    </w:p>
    <w:p w14:paraId="201B088C"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Skład zespołu prowadzącego postępowanie wyznacza pełnomocnik (może wyznaczyć do składu także siebie). W razie potrzeby do składu zespołu można powołać osoby nie będące pracownikami jednostki. </w:t>
      </w:r>
    </w:p>
    <w:p w14:paraId="4823AED6"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Do wykonania określonych czynności specjalistycznych w trakcie postępowania pełnomocnik może powołać dodatkowo ekspertów będących lub nie będących pracownikami jednostki.</w:t>
      </w:r>
    </w:p>
    <w:p w14:paraId="73DE56A4"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Członkiem zespołu ani ekspertem nie może być:  </w:t>
      </w:r>
    </w:p>
    <w:p w14:paraId="33AECD96" w14:textId="77777777" w:rsidR="00E23B8B" w:rsidRPr="00A41D80" w:rsidRDefault="00E23B8B" w:rsidP="00817C37">
      <w:pPr>
        <w:pStyle w:val="Akapitzlist"/>
        <w:numPr>
          <w:ilvl w:val="0"/>
          <w:numId w:val="5"/>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sygnalista, który przekazał zgłoszenie, będące przedmiotem wyjaśniania, </w:t>
      </w:r>
    </w:p>
    <w:p w14:paraId="5411BEA5" w14:textId="77777777" w:rsidR="00E23B8B" w:rsidRPr="00A41D80" w:rsidRDefault="00E23B8B" w:rsidP="00817C37">
      <w:pPr>
        <w:pStyle w:val="Akapitzlist"/>
        <w:numPr>
          <w:ilvl w:val="0"/>
          <w:numId w:val="5"/>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osoba, której dotyczy zgłoszenie, </w:t>
      </w:r>
    </w:p>
    <w:p w14:paraId="47CBA0E6" w14:textId="77777777" w:rsidR="00E23B8B" w:rsidRPr="00A41D80" w:rsidRDefault="00E23B8B" w:rsidP="00817C37">
      <w:pPr>
        <w:pStyle w:val="Akapitzlist"/>
        <w:numPr>
          <w:ilvl w:val="0"/>
          <w:numId w:val="5"/>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osoba będąca [bezpośrednim] podwładnym lub przełożonym osoby, której dotyczy zgłoszenie, </w:t>
      </w:r>
    </w:p>
    <w:p w14:paraId="69E8730A" w14:textId="77777777" w:rsidR="00E23B8B" w:rsidRPr="00A41D80" w:rsidRDefault="00E23B8B" w:rsidP="00817C37">
      <w:pPr>
        <w:pStyle w:val="Akapitzlist"/>
        <w:numPr>
          <w:ilvl w:val="0"/>
          <w:numId w:val="5"/>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osoba bliska w stosunku do osoby, której dotyczy zgłoszenie (w rozumieniu przepisów kodeksu karnego), </w:t>
      </w:r>
    </w:p>
    <w:p w14:paraId="15923E85" w14:textId="77777777" w:rsidR="00E23B8B" w:rsidRPr="00A41D80" w:rsidRDefault="00E23B8B" w:rsidP="00817C37">
      <w:pPr>
        <w:pStyle w:val="Akapitzlist"/>
        <w:numPr>
          <w:ilvl w:val="0"/>
          <w:numId w:val="5"/>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osoba wykonująca czynności lub załatwiająca sprawy, których prawidłowość będzie przedmiotem badania (może nim być osoba wykonująca czynności lub załatwiająca sprawy tego typu), </w:t>
      </w:r>
    </w:p>
    <w:p w14:paraId="26753FC5" w14:textId="77777777" w:rsidR="00E23B8B" w:rsidRPr="00A41D80" w:rsidRDefault="00E23B8B" w:rsidP="00817C37">
      <w:pPr>
        <w:pStyle w:val="Akapitzlist"/>
        <w:numPr>
          <w:ilvl w:val="0"/>
          <w:numId w:val="5"/>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osoba, której udział w postępowaniu wzbudzałby uzasadnione wątpliwości co do jej bezstronności z innych przyczyn.  </w:t>
      </w:r>
    </w:p>
    <w:p w14:paraId="7B1C3F08" w14:textId="3705CB80"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Udział w pracach zespołu członka lub eksperta, który nie jest pracownikiem jednostki wymaga z</w:t>
      </w:r>
      <w:r w:rsidR="006E624E" w:rsidRPr="00A41D80">
        <w:rPr>
          <w:rFonts w:asciiTheme="majorHAnsi" w:hAnsiTheme="majorHAnsi" w:cstheme="majorHAnsi"/>
          <w:color w:val="000000" w:themeColor="text1"/>
          <w:lang w:val="pl-PL"/>
        </w:rPr>
        <w:t>a</w:t>
      </w:r>
      <w:r w:rsidRPr="00A41D80">
        <w:rPr>
          <w:rFonts w:asciiTheme="majorHAnsi" w:hAnsiTheme="majorHAnsi" w:cstheme="majorHAnsi"/>
          <w:color w:val="000000" w:themeColor="text1"/>
          <w:lang w:val="pl-PL"/>
        </w:rPr>
        <w:t xml:space="preserve">warcia umowy o poufności oraz o ochronie danych osobowych. </w:t>
      </w:r>
    </w:p>
    <w:p w14:paraId="05AB0747" w14:textId="77777777" w:rsidR="00E23B8B" w:rsidRPr="00A41D80" w:rsidRDefault="00E23B8B" w:rsidP="00817C37">
      <w:pPr>
        <w:pStyle w:val="Nagwek1"/>
        <w:numPr>
          <w:ilvl w:val="1"/>
          <w:numId w:val="1"/>
        </w:numPr>
        <w:jc w:val="left"/>
        <w:rPr>
          <w:rFonts w:cstheme="majorHAnsi"/>
          <w:color w:val="000000" w:themeColor="text1"/>
          <w:sz w:val="22"/>
          <w:szCs w:val="22"/>
          <w:lang w:val="pl-PL"/>
        </w:rPr>
      </w:pPr>
      <w:r w:rsidRPr="00A41D80">
        <w:rPr>
          <w:rFonts w:cstheme="majorHAnsi"/>
          <w:color w:val="000000" w:themeColor="text1"/>
          <w:sz w:val="22"/>
          <w:szCs w:val="22"/>
          <w:lang w:val="pl-PL"/>
        </w:rPr>
        <w:t>Zabezpieczenie prawidłowego toku postępowania</w:t>
      </w:r>
    </w:p>
    <w:p w14:paraId="0D42DB87"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W razie potrzeby zapewnienia prawidłowego toku postępowania zespół może wystąpić do kierownika jednostki lub właściwych dyrektorów o: </w:t>
      </w:r>
    </w:p>
    <w:p w14:paraId="58EC8E60" w14:textId="77777777" w:rsidR="00E23B8B" w:rsidRPr="00A41D80" w:rsidRDefault="00E23B8B" w:rsidP="00817C37">
      <w:pPr>
        <w:pStyle w:val="Akapitzlist"/>
        <w:numPr>
          <w:ilvl w:val="0"/>
          <w:numId w:val="6"/>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zabezpieczenie i przekazanie określonych dowodów, </w:t>
      </w:r>
    </w:p>
    <w:p w14:paraId="061EEBE5" w14:textId="77777777" w:rsidR="00E23B8B" w:rsidRPr="00A41D80" w:rsidRDefault="00E23B8B" w:rsidP="00817C37">
      <w:pPr>
        <w:pStyle w:val="Akapitzlist"/>
        <w:numPr>
          <w:ilvl w:val="0"/>
          <w:numId w:val="6"/>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odsunięcie od określonych zadań pracownika / pracowników, których dotyczy / może dotyczyć zgłoszenie, </w:t>
      </w:r>
    </w:p>
    <w:p w14:paraId="6B4C5CB2" w14:textId="77777777" w:rsidR="00E23B8B" w:rsidRPr="00A41D80" w:rsidRDefault="00E23B8B" w:rsidP="00817C37">
      <w:pPr>
        <w:pStyle w:val="Akapitzlist"/>
        <w:numPr>
          <w:ilvl w:val="0"/>
          <w:numId w:val="6"/>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inne działania zabezpieczające prawidłowy tok postępowania. </w:t>
      </w:r>
    </w:p>
    <w:p w14:paraId="6B8D14D1" w14:textId="77777777" w:rsidR="00E23B8B" w:rsidRPr="00A41D80" w:rsidRDefault="00E23B8B" w:rsidP="00817C37">
      <w:pPr>
        <w:pStyle w:val="Nagwek1"/>
        <w:numPr>
          <w:ilvl w:val="1"/>
          <w:numId w:val="1"/>
        </w:numPr>
        <w:jc w:val="left"/>
        <w:rPr>
          <w:rFonts w:cstheme="majorHAnsi"/>
          <w:color w:val="000000" w:themeColor="text1"/>
          <w:sz w:val="22"/>
          <w:szCs w:val="22"/>
          <w:lang w:val="pl-PL"/>
        </w:rPr>
      </w:pPr>
      <w:r w:rsidRPr="00A41D80">
        <w:rPr>
          <w:rFonts w:cstheme="majorHAnsi"/>
          <w:color w:val="000000" w:themeColor="text1"/>
          <w:sz w:val="22"/>
          <w:szCs w:val="22"/>
          <w:lang w:val="pl-PL"/>
        </w:rPr>
        <w:t>Uprawnienia zespołu</w:t>
      </w:r>
    </w:p>
    <w:p w14:paraId="1E649562"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W trakcie prowadzenia postępowania wyjaśniającego członkowie zespołu mają prawo: </w:t>
      </w:r>
    </w:p>
    <w:p w14:paraId="13C38308" w14:textId="77777777" w:rsidR="00E23B8B" w:rsidRPr="00A41D80" w:rsidRDefault="00E23B8B" w:rsidP="00817C37">
      <w:pPr>
        <w:pStyle w:val="Akapitzlist"/>
        <w:numPr>
          <w:ilvl w:val="0"/>
          <w:numId w:val="6"/>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dostępu do dokumentów i danych jednostki, </w:t>
      </w:r>
    </w:p>
    <w:p w14:paraId="4E8686BF" w14:textId="77777777" w:rsidR="00E23B8B" w:rsidRPr="00A41D80" w:rsidRDefault="00E23B8B" w:rsidP="00817C37">
      <w:pPr>
        <w:pStyle w:val="Akapitzlist"/>
        <w:numPr>
          <w:ilvl w:val="0"/>
          <w:numId w:val="6"/>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uzyskiwania przetworzonych i nieprzetworzonych informacji od (dyrektorów) poszczególnych komórek organizacyjnych, </w:t>
      </w:r>
    </w:p>
    <w:p w14:paraId="19EC3A1C" w14:textId="77777777" w:rsidR="00E23B8B" w:rsidRPr="00A41D80" w:rsidRDefault="00E23B8B" w:rsidP="00817C37">
      <w:pPr>
        <w:pStyle w:val="Akapitzlist"/>
        <w:numPr>
          <w:ilvl w:val="0"/>
          <w:numId w:val="6"/>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uzyskiwania ustnych i pisemnych wyjaśnień od pracowników i zleceniobiorców jednostki, </w:t>
      </w:r>
    </w:p>
    <w:p w14:paraId="167E0D28" w14:textId="3336B31E" w:rsidR="00E23B8B" w:rsidRPr="00A41D80" w:rsidRDefault="00E23B8B" w:rsidP="00817C37">
      <w:pPr>
        <w:pStyle w:val="Akapitzlist"/>
        <w:numPr>
          <w:ilvl w:val="0"/>
          <w:numId w:val="6"/>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dostępu do danych ze służbowych k</w:t>
      </w:r>
      <w:r w:rsidR="006E624E" w:rsidRPr="00A41D80">
        <w:rPr>
          <w:rFonts w:asciiTheme="majorHAnsi" w:hAnsiTheme="majorHAnsi" w:cstheme="majorHAnsi"/>
          <w:color w:val="000000" w:themeColor="text1"/>
          <w:lang w:val="pl-PL"/>
        </w:rPr>
        <w:t>omputerów i telefonów jednostki,</w:t>
      </w:r>
    </w:p>
    <w:p w14:paraId="7CCB67DB" w14:textId="227BA3D0" w:rsidR="00E23B8B" w:rsidRPr="00A41D80" w:rsidRDefault="00E23B8B" w:rsidP="00817C37">
      <w:pPr>
        <w:pStyle w:val="Akapitzlist"/>
        <w:numPr>
          <w:ilvl w:val="0"/>
          <w:numId w:val="6"/>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dostępu do danych z monitoringu wizyjnego </w:t>
      </w:r>
    </w:p>
    <w:p w14:paraId="225C42D5" w14:textId="77777777" w:rsidR="00E23B8B" w:rsidRPr="00A41D80" w:rsidRDefault="00E23B8B" w:rsidP="00817C37">
      <w:pPr>
        <w:pStyle w:val="Akapitzlist"/>
        <w:numPr>
          <w:ilvl w:val="0"/>
          <w:numId w:val="6"/>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dostępu do pomieszczeń jednostki w celu dokonania wizji lokalnej lub przeszukania i zabezpieczenia dowodów,</w:t>
      </w:r>
    </w:p>
    <w:p w14:paraId="487CAC09" w14:textId="77777777" w:rsidR="00E23B8B" w:rsidRPr="00A41D80" w:rsidRDefault="00E23B8B" w:rsidP="00817C37">
      <w:pPr>
        <w:pStyle w:val="Akapitzlist"/>
        <w:numPr>
          <w:ilvl w:val="0"/>
          <w:numId w:val="6"/>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korzystania z pomocy inspektora ochrony danych osobowych, </w:t>
      </w:r>
    </w:p>
    <w:p w14:paraId="71E0BA1F" w14:textId="77777777" w:rsidR="00E23B8B" w:rsidRPr="00A41D80" w:rsidRDefault="00E23B8B" w:rsidP="00817C37">
      <w:pPr>
        <w:pStyle w:val="Akapitzlist"/>
        <w:numPr>
          <w:ilvl w:val="0"/>
          <w:numId w:val="6"/>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korzystania z pomocy dyrektorów poszczególnych komórek organizacyjnych jednostki w trakcie prowadzonych czynności, </w:t>
      </w:r>
    </w:p>
    <w:p w14:paraId="555123D5" w14:textId="77777777" w:rsidR="00E23B8B" w:rsidRPr="00A41D80" w:rsidRDefault="00E23B8B" w:rsidP="00817C37">
      <w:pPr>
        <w:pStyle w:val="Akapitzlist"/>
        <w:numPr>
          <w:ilvl w:val="0"/>
          <w:numId w:val="6"/>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konsultowania, w niezbędnym zakresie, uzyskanych informacji i danych z sygnalistą. </w:t>
      </w:r>
    </w:p>
    <w:p w14:paraId="24D883DD" w14:textId="09881A37" w:rsidR="00E23B8B" w:rsidRPr="00A41D80" w:rsidRDefault="00E23B8B" w:rsidP="00817C37">
      <w:pPr>
        <w:pStyle w:val="Akapitzlist"/>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lastRenderedPageBreak/>
        <w:t>[Uwaga, w jednostkach innych niż jednostki policji i podobne, zespół NIE ma prawa stosowania środków operacyjno-rozpoznawczych typu zakładanie podsłuchu lub kontrolowane</w:t>
      </w:r>
      <w:r w:rsidR="006E624E" w:rsidRPr="00A41D80">
        <w:rPr>
          <w:rFonts w:asciiTheme="majorHAnsi" w:hAnsiTheme="majorHAnsi" w:cstheme="majorHAnsi"/>
          <w:color w:val="000000" w:themeColor="text1"/>
          <w:lang w:val="pl-PL"/>
        </w:rPr>
        <w:t xml:space="preserve"> wręczanie korzyści majątkowej.</w:t>
      </w:r>
    </w:p>
    <w:p w14:paraId="214774D4" w14:textId="77777777" w:rsidR="00E23B8B" w:rsidRPr="00A41D80" w:rsidRDefault="00E23B8B" w:rsidP="00817C37">
      <w:pPr>
        <w:pStyle w:val="Nagwek1"/>
        <w:numPr>
          <w:ilvl w:val="1"/>
          <w:numId w:val="1"/>
        </w:numPr>
        <w:jc w:val="left"/>
        <w:rPr>
          <w:rFonts w:cstheme="majorHAnsi"/>
          <w:color w:val="000000" w:themeColor="text1"/>
          <w:sz w:val="22"/>
          <w:szCs w:val="22"/>
          <w:lang w:val="pl-PL"/>
        </w:rPr>
      </w:pPr>
      <w:r w:rsidRPr="00A41D80">
        <w:rPr>
          <w:rFonts w:cstheme="majorHAnsi"/>
          <w:color w:val="000000" w:themeColor="text1"/>
          <w:sz w:val="22"/>
          <w:szCs w:val="22"/>
          <w:lang w:val="pl-PL"/>
        </w:rPr>
        <w:t xml:space="preserve">Protokół </w:t>
      </w:r>
    </w:p>
    <w:p w14:paraId="4D599DB1"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Z ustaleń poczynionych podczas postępowania wyjaśniającego zespół sporządza protokół i przedkłada go kierownikowi jednostki za pośrednictwem pełnomocnika. </w:t>
      </w:r>
    </w:p>
    <w:p w14:paraId="02035D61"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Protokół zawiera opis ustalonego stanu faktycznego, w tym ustalone nieprawidłowości i ich przyczyny, zakres i skutki oraz osoby za nie odpowiedzialne. </w:t>
      </w:r>
    </w:p>
    <w:p w14:paraId="5622100E" w14:textId="2E0DEF16" w:rsidR="00E23B8B" w:rsidRPr="00A41D80" w:rsidRDefault="00E23B8B" w:rsidP="00817C37">
      <w:pPr>
        <w:pStyle w:val="Nagwek1"/>
        <w:numPr>
          <w:ilvl w:val="1"/>
          <w:numId w:val="1"/>
        </w:numPr>
        <w:jc w:val="left"/>
        <w:rPr>
          <w:rFonts w:cstheme="majorHAnsi"/>
          <w:color w:val="000000" w:themeColor="text1"/>
          <w:sz w:val="22"/>
          <w:szCs w:val="22"/>
          <w:lang w:val="pl-PL"/>
        </w:rPr>
      </w:pPr>
      <w:r w:rsidRPr="00A41D80">
        <w:rPr>
          <w:rFonts w:cstheme="majorHAnsi"/>
          <w:color w:val="000000" w:themeColor="text1"/>
          <w:sz w:val="22"/>
          <w:szCs w:val="22"/>
          <w:lang w:val="pl-PL"/>
        </w:rPr>
        <w:t>Przepisy w</w:t>
      </w:r>
      <w:r w:rsidR="00817C37" w:rsidRPr="00A41D80">
        <w:rPr>
          <w:rFonts w:cstheme="majorHAnsi"/>
          <w:color w:val="000000" w:themeColor="text1"/>
          <w:sz w:val="22"/>
          <w:szCs w:val="22"/>
          <w:lang w:val="pl-PL"/>
        </w:rPr>
        <w:t xml:space="preserve"> sprawie</w:t>
      </w:r>
      <w:r w:rsidRPr="00A41D80">
        <w:rPr>
          <w:rFonts w:cstheme="majorHAnsi"/>
          <w:color w:val="000000" w:themeColor="text1"/>
          <w:sz w:val="22"/>
          <w:szCs w:val="22"/>
          <w:lang w:val="pl-PL"/>
        </w:rPr>
        <w:t xml:space="preserve"> kontroli wewnętrznej </w:t>
      </w:r>
    </w:p>
    <w:p w14:paraId="73CEBD4E"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W zakresie nieuregulowanym w procedurze, do postępowania wyjaśniającego stosuje się odpowiednio przepisy dotyczące kontroli wewnętrznej w jednostce. </w:t>
      </w:r>
    </w:p>
    <w:p w14:paraId="2DB9049B" w14:textId="77777777" w:rsidR="00E23B8B" w:rsidRPr="00A41D80" w:rsidRDefault="00E23B8B" w:rsidP="00817C37">
      <w:pPr>
        <w:pStyle w:val="Nagwek1"/>
        <w:jc w:val="left"/>
        <w:rPr>
          <w:rFonts w:cstheme="majorHAnsi"/>
          <w:color w:val="000000" w:themeColor="text1"/>
          <w:sz w:val="22"/>
          <w:szCs w:val="22"/>
          <w:lang w:val="pl-PL"/>
        </w:rPr>
      </w:pPr>
      <w:r w:rsidRPr="00A41D80">
        <w:rPr>
          <w:rFonts w:cstheme="majorHAnsi"/>
          <w:color w:val="000000" w:themeColor="text1"/>
          <w:sz w:val="22"/>
          <w:szCs w:val="22"/>
          <w:lang w:val="pl-PL"/>
        </w:rPr>
        <w:t>Wykaz środków</w:t>
      </w:r>
    </w:p>
    <w:p w14:paraId="2DF26F33"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Do protokołu z postępowania przygotowawczego lub protokołu z postępowania wyjaśniającego, przekazywanych kierownikowi jednostki, pełnomocnik załącza propozycje dalszych działań. W zależności od ustaleń działania te mogą obejmować czynności przeciwko osobom winnym naruszeń, działania zapobiegające naruszeniom oraz wzmacniające system kontroli wewnętrznej w jednostce. </w:t>
      </w:r>
    </w:p>
    <w:p w14:paraId="48A0B68B"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Środki takie mogą obejmować w szczególności:  </w:t>
      </w:r>
    </w:p>
    <w:p w14:paraId="5887C31E" w14:textId="77777777" w:rsidR="00E23B8B" w:rsidRPr="00A41D80" w:rsidRDefault="00E23B8B" w:rsidP="00817C37">
      <w:pPr>
        <w:pStyle w:val="Akapitzlist"/>
        <w:numPr>
          <w:ilvl w:val="0"/>
          <w:numId w:val="8"/>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zamknięcie procedury bez podejmowania dalszych działań (w wypadku niepotwierdzenia się zgłoszenia), </w:t>
      </w:r>
    </w:p>
    <w:p w14:paraId="6B5540D2" w14:textId="77777777" w:rsidR="00E23B8B" w:rsidRPr="00A41D80" w:rsidRDefault="00E23B8B" w:rsidP="00817C37">
      <w:pPr>
        <w:pStyle w:val="Akapitzlist"/>
        <w:numPr>
          <w:ilvl w:val="0"/>
          <w:numId w:val="8"/>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przeprowadzenie rozmowy, zwrócenie uwagi pracownikowi, </w:t>
      </w:r>
    </w:p>
    <w:p w14:paraId="40A499D9" w14:textId="77777777" w:rsidR="00E23B8B" w:rsidRPr="00A41D80" w:rsidRDefault="00E23B8B" w:rsidP="00817C37">
      <w:pPr>
        <w:pStyle w:val="Akapitzlist"/>
        <w:numPr>
          <w:ilvl w:val="0"/>
          <w:numId w:val="8"/>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upomnienie pracownika, pozbawienie nagrody, premii itp.</w:t>
      </w:r>
    </w:p>
    <w:p w14:paraId="05AEE07E" w14:textId="77777777" w:rsidR="00E23B8B" w:rsidRPr="00A41D80" w:rsidRDefault="00E23B8B" w:rsidP="00817C37">
      <w:pPr>
        <w:pStyle w:val="Akapitzlist"/>
        <w:numPr>
          <w:ilvl w:val="0"/>
          <w:numId w:val="8"/>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zmiany lub rotacje na stanowiskach,  </w:t>
      </w:r>
    </w:p>
    <w:p w14:paraId="20E70044" w14:textId="77777777" w:rsidR="00E23B8B" w:rsidRPr="00A41D80" w:rsidRDefault="00E23B8B" w:rsidP="00817C37">
      <w:pPr>
        <w:pStyle w:val="Akapitzlist"/>
        <w:numPr>
          <w:ilvl w:val="0"/>
          <w:numId w:val="8"/>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wnioski prewencyjne o charakterze zarządczym lub organizacyjnym,</w:t>
      </w:r>
    </w:p>
    <w:p w14:paraId="5901F6E9" w14:textId="77777777" w:rsidR="00E23B8B" w:rsidRPr="00A41D80" w:rsidRDefault="00E23B8B" w:rsidP="00817C37">
      <w:pPr>
        <w:pStyle w:val="Akapitzlist"/>
        <w:numPr>
          <w:ilvl w:val="0"/>
          <w:numId w:val="8"/>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zmiany w wewnętrznych procedurach,</w:t>
      </w:r>
    </w:p>
    <w:p w14:paraId="3B6A2A0D" w14:textId="77777777" w:rsidR="00E23B8B" w:rsidRPr="00A41D80" w:rsidRDefault="00E23B8B" w:rsidP="00817C37">
      <w:pPr>
        <w:pStyle w:val="Akapitzlist"/>
        <w:numPr>
          <w:ilvl w:val="0"/>
          <w:numId w:val="8"/>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podjęcie działań cywilnoprawnych, dotyczących np. zawartych umów, naprawienia szkody, wypłacenia odszkodowania, </w:t>
      </w:r>
    </w:p>
    <w:p w14:paraId="72DC13A7" w14:textId="77777777" w:rsidR="00E23B8B" w:rsidRPr="00A41D80" w:rsidRDefault="00E23B8B" w:rsidP="00817C37">
      <w:pPr>
        <w:pStyle w:val="Akapitzlist"/>
        <w:numPr>
          <w:ilvl w:val="0"/>
          <w:numId w:val="8"/>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złożenie wniosku o wszczęcie postępowania dyscyplinarnego / służbowego,</w:t>
      </w:r>
    </w:p>
    <w:p w14:paraId="7FEAF330" w14:textId="4E74A213" w:rsidR="00E23B8B" w:rsidRPr="00A41D80" w:rsidRDefault="00E23B8B" w:rsidP="00817C37">
      <w:pPr>
        <w:pStyle w:val="Akapitzlist"/>
        <w:numPr>
          <w:ilvl w:val="0"/>
          <w:numId w:val="8"/>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złożenie wniosku o wszczęcie postępowania w</w:t>
      </w:r>
      <w:r w:rsidR="00817C37" w:rsidRPr="00A41D80">
        <w:rPr>
          <w:rFonts w:asciiTheme="majorHAnsi" w:hAnsiTheme="majorHAnsi" w:cstheme="majorHAnsi"/>
          <w:color w:val="000000" w:themeColor="text1"/>
          <w:lang w:val="pl-PL"/>
        </w:rPr>
        <w:t xml:space="preserve"> sprawie</w:t>
      </w:r>
      <w:r w:rsidRPr="00A41D80">
        <w:rPr>
          <w:rFonts w:asciiTheme="majorHAnsi" w:hAnsiTheme="majorHAnsi" w:cstheme="majorHAnsi"/>
          <w:color w:val="000000" w:themeColor="text1"/>
          <w:lang w:val="pl-PL"/>
        </w:rPr>
        <w:t xml:space="preserve"> naruszenia dyscypliny finansów publicznych, </w:t>
      </w:r>
    </w:p>
    <w:p w14:paraId="73806CA6" w14:textId="77777777" w:rsidR="00E23B8B" w:rsidRPr="00A41D80" w:rsidRDefault="00E23B8B" w:rsidP="00817C37">
      <w:pPr>
        <w:pStyle w:val="Akapitzlist"/>
        <w:numPr>
          <w:ilvl w:val="0"/>
          <w:numId w:val="8"/>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złożenie zawiadomienia do UOKiK, </w:t>
      </w:r>
    </w:p>
    <w:p w14:paraId="20D51205" w14:textId="77777777" w:rsidR="00E23B8B" w:rsidRPr="00A41D80" w:rsidRDefault="00E23B8B" w:rsidP="00817C37">
      <w:pPr>
        <w:pStyle w:val="Akapitzlist"/>
        <w:numPr>
          <w:ilvl w:val="0"/>
          <w:numId w:val="8"/>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złożenie zawiadomienia o uzasadnionym podejrzeniu popełnienia przestępstwa (w przypadku zgromadzenia dowodów),</w:t>
      </w:r>
    </w:p>
    <w:p w14:paraId="29210B15" w14:textId="77777777" w:rsidR="00E23B8B" w:rsidRPr="00A41D80" w:rsidRDefault="00E23B8B" w:rsidP="00817C37">
      <w:pPr>
        <w:pStyle w:val="Akapitzlist"/>
        <w:numPr>
          <w:ilvl w:val="0"/>
          <w:numId w:val="8"/>
        </w:num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poinformowanie właściwych służb (w przypadku zgromadzenia poszlak).</w:t>
      </w:r>
    </w:p>
    <w:p w14:paraId="73B2E01F"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Kierownik jednostki określa dalsze działania i osoby odpowiedzialne za ich realizację. Pełnomocnik monitoruje realizację tych działań oraz udziela pomocy osobom za nie odpowiedzialnym.  </w:t>
      </w:r>
    </w:p>
    <w:p w14:paraId="304CE7A5" w14:textId="77777777" w:rsidR="00E23B8B" w:rsidRPr="00A41D80" w:rsidRDefault="00E23B8B" w:rsidP="00817C37">
      <w:pPr>
        <w:pStyle w:val="Nagwek1"/>
        <w:jc w:val="left"/>
        <w:rPr>
          <w:rFonts w:cstheme="majorHAnsi"/>
          <w:color w:val="000000" w:themeColor="text1"/>
          <w:sz w:val="22"/>
          <w:szCs w:val="22"/>
          <w:lang w:val="pl-PL"/>
        </w:rPr>
      </w:pPr>
      <w:r w:rsidRPr="00A41D80">
        <w:rPr>
          <w:rFonts w:cstheme="majorHAnsi"/>
          <w:color w:val="000000" w:themeColor="text1"/>
          <w:sz w:val="22"/>
          <w:szCs w:val="22"/>
          <w:lang w:val="pl-PL"/>
        </w:rPr>
        <w:t>Działania końcowe</w:t>
      </w:r>
    </w:p>
    <w:p w14:paraId="115F6B74"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Pełnomocnik informuje sygnalistę o poczynionych ustaleniach oraz o zatwierdzonych środkach niezwłocznie po zatwierdzeniu wniosków przez kierownika jednostki, nie później niż w 3 miesiące od zgłoszenia. </w:t>
      </w:r>
    </w:p>
    <w:p w14:paraId="14A9F1B2"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lastRenderedPageBreak/>
        <w:t xml:space="preserve">W przypadku, jeżeli wyjaśnianie zgłoszenia trwa dłużej – sygnalista w terminie 3 miesięcy od zgłoszenia otrzymuje informację o postępach postępowania wyjaśniającego, a informację o jego wynikach – niezwłocznie po zatwierdzeniu wniosków przez kierownika jednostki.  </w:t>
      </w:r>
    </w:p>
    <w:p w14:paraId="56AA081D" w14:textId="77777777" w:rsidR="00E23B8B" w:rsidRPr="00A41D80" w:rsidRDefault="00E23B8B" w:rsidP="00817C37">
      <w:pPr>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Poczynione ustalenia, zatwierdzone środki oraz ich realizacja są rejestrowane w rejestrze zgłoszeń. </w:t>
      </w:r>
    </w:p>
    <w:p w14:paraId="54062131" w14:textId="77777777" w:rsidR="00E23B8B" w:rsidRPr="00A41D80" w:rsidRDefault="00E23B8B" w:rsidP="00817C37">
      <w:pPr>
        <w:pStyle w:val="Nagwek1"/>
        <w:jc w:val="left"/>
        <w:rPr>
          <w:rFonts w:cstheme="majorHAnsi"/>
          <w:color w:val="000000" w:themeColor="text1"/>
          <w:sz w:val="22"/>
          <w:szCs w:val="22"/>
          <w:lang w:val="pl-PL"/>
        </w:rPr>
      </w:pPr>
      <w:r w:rsidRPr="00A41D80">
        <w:rPr>
          <w:rFonts w:cstheme="majorHAnsi"/>
          <w:color w:val="000000" w:themeColor="text1"/>
          <w:sz w:val="22"/>
          <w:szCs w:val="22"/>
          <w:lang w:val="pl-PL"/>
        </w:rPr>
        <w:t>Zewnętrzne kanały dokonywania zgłoszeń</w:t>
      </w:r>
    </w:p>
    <w:p w14:paraId="66C9DCE0" w14:textId="38FA37B2" w:rsidR="00EE28EC" w:rsidRPr="00A41D80" w:rsidRDefault="00EE28EC" w:rsidP="00817C37">
      <w:pPr>
        <w:spacing w:line="276" w:lineRule="auto"/>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Zgodnie z ustawą o ochronie sygnalistów, Rzecznik Praw Obywatelskich swoje kompetencje w zakresie przyjmowania zgłoszeń zewnętrznych realizuje od dnia 25 grudnia 2024 roku. RPO przyjmuje zgłoszenia o naruszeniach prawa, wstępnie je weryfik</w:t>
      </w:r>
      <w:r w:rsidR="00B569D2" w:rsidRPr="00A41D80">
        <w:rPr>
          <w:rFonts w:asciiTheme="majorHAnsi" w:hAnsiTheme="majorHAnsi" w:cstheme="majorHAnsi"/>
          <w:color w:val="000000" w:themeColor="text1"/>
          <w:lang w:val="pl-PL"/>
        </w:rPr>
        <w:t>uje</w:t>
      </w:r>
      <w:r w:rsidRPr="00A41D80">
        <w:rPr>
          <w:rFonts w:asciiTheme="majorHAnsi" w:hAnsiTheme="majorHAnsi" w:cstheme="majorHAnsi"/>
          <w:color w:val="000000" w:themeColor="text1"/>
          <w:lang w:val="pl-PL"/>
        </w:rPr>
        <w:t xml:space="preserve"> i przekaz</w:t>
      </w:r>
      <w:r w:rsidR="00B569D2" w:rsidRPr="00A41D80">
        <w:rPr>
          <w:rFonts w:asciiTheme="majorHAnsi" w:hAnsiTheme="majorHAnsi" w:cstheme="majorHAnsi"/>
          <w:color w:val="000000" w:themeColor="text1"/>
          <w:lang w:val="pl-PL"/>
        </w:rPr>
        <w:t>uje</w:t>
      </w:r>
      <w:r w:rsidRPr="00A41D80">
        <w:rPr>
          <w:rFonts w:asciiTheme="majorHAnsi" w:hAnsiTheme="majorHAnsi" w:cstheme="majorHAnsi"/>
          <w:color w:val="000000" w:themeColor="text1"/>
          <w:lang w:val="pl-PL"/>
        </w:rPr>
        <w:t xml:space="preserve"> organom publicznym właściwym do podjęcia działań następczych. Rzecznik będzie również samodzielnie rozpoznawał zgłoszenia dotyczące konstytucyjnych praw i wolności, jeżeli żaden inny organ nie będzie właściwy w danej sprawie. </w:t>
      </w:r>
    </w:p>
    <w:p w14:paraId="692B62C0" w14:textId="72377CB4" w:rsidR="00EE28EC" w:rsidRPr="00A41D80" w:rsidRDefault="00EE28EC" w:rsidP="00817C37">
      <w:pPr>
        <w:spacing w:line="276" w:lineRule="auto"/>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Zgłoszenie zewnętrzne do Rzecznika Praw Obywatelskich będzie możliwe:</w:t>
      </w:r>
    </w:p>
    <w:p w14:paraId="407856BD" w14:textId="34197B3A" w:rsidR="00EE28EC" w:rsidRPr="00A41D80" w:rsidRDefault="00EE28EC" w:rsidP="00817C37">
      <w:pPr>
        <w:numPr>
          <w:ilvl w:val="0"/>
          <w:numId w:val="20"/>
        </w:numPr>
        <w:spacing w:after="0" w:line="276" w:lineRule="auto"/>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 xml:space="preserve">poprzez dedykowany formularz, który </w:t>
      </w:r>
      <w:r w:rsidR="00B569D2" w:rsidRPr="00A41D80">
        <w:rPr>
          <w:rFonts w:asciiTheme="majorHAnsi" w:hAnsiTheme="majorHAnsi" w:cstheme="majorHAnsi"/>
          <w:color w:val="000000" w:themeColor="text1"/>
          <w:lang w:val="pl-PL"/>
        </w:rPr>
        <w:t>jest</w:t>
      </w:r>
      <w:r w:rsidRPr="00A41D80">
        <w:rPr>
          <w:rFonts w:asciiTheme="majorHAnsi" w:hAnsiTheme="majorHAnsi" w:cstheme="majorHAnsi"/>
          <w:color w:val="000000" w:themeColor="text1"/>
          <w:lang w:val="pl-PL"/>
        </w:rPr>
        <w:t xml:space="preserve"> dostępny na stronie Zespołu do spraw Sygnalistów,</w:t>
      </w:r>
    </w:p>
    <w:p w14:paraId="63A45538" w14:textId="77777777" w:rsidR="00EE28EC" w:rsidRPr="00A41D80" w:rsidRDefault="00EE28EC" w:rsidP="00817C37">
      <w:pPr>
        <w:numPr>
          <w:ilvl w:val="0"/>
          <w:numId w:val="20"/>
        </w:numPr>
        <w:spacing w:after="0" w:line="276" w:lineRule="auto"/>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podczas konsultacji z pracownikiem z Zespołu do spraw Sygnalistów (po uprzedniej informacji od osoby chcącej dokonać zgłoszenia i umówieniu się na spotkanie),</w:t>
      </w:r>
    </w:p>
    <w:p w14:paraId="326626E7" w14:textId="77777777" w:rsidR="00EE28EC" w:rsidRPr="00A41D80" w:rsidRDefault="00EE28EC" w:rsidP="00817C37">
      <w:pPr>
        <w:numPr>
          <w:ilvl w:val="0"/>
          <w:numId w:val="20"/>
        </w:numPr>
        <w:spacing w:after="0" w:line="276" w:lineRule="auto"/>
        <w:rPr>
          <w:rFonts w:asciiTheme="majorHAnsi" w:hAnsiTheme="majorHAnsi" w:cstheme="majorHAnsi"/>
          <w:color w:val="000000" w:themeColor="text1"/>
        </w:rPr>
      </w:pPr>
      <w:r w:rsidRPr="00A41D80">
        <w:rPr>
          <w:rFonts w:asciiTheme="majorHAnsi" w:hAnsiTheme="majorHAnsi" w:cstheme="majorHAnsi"/>
          <w:color w:val="000000" w:themeColor="text1"/>
        </w:rPr>
        <w:t>pocztą tradycyjną,</w:t>
      </w:r>
    </w:p>
    <w:p w14:paraId="13EF326E" w14:textId="77777777" w:rsidR="00EE28EC" w:rsidRPr="00A41D80" w:rsidRDefault="00EE28EC" w:rsidP="00817C37">
      <w:pPr>
        <w:numPr>
          <w:ilvl w:val="0"/>
          <w:numId w:val="20"/>
        </w:numPr>
        <w:spacing w:after="0" w:line="276" w:lineRule="auto"/>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dzwoniąc na infolinię obsługującą zgłoszenia zewnętrzne.</w:t>
      </w:r>
    </w:p>
    <w:p w14:paraId="5A6E5683" w14:textId="77777777" w:rsidR="00EE28EC" w:rsidRPr="00A41D80" w:rsidRDefault="00EE28EC" w:rsidP="00817C37">
      <w:pPr>
        <w:spacing w:line="276" w:lineRule="auto"/>
        <w:rPr>
          <w:rFonts w:asciiTheme="majorHAnsi" w:hAnsiTheme="majorHAnsi" w:cstheme="majorHAnsi"/>
          <w:color w:val="000000" w:themeColor="text1"/>
          <w:lang w:val="pl-PL"/>
        </w:rPr>
      </w:pPr>
      <w:r w:rsidRPr="00A41D80">
        <w:rPr>
          <w:rFonts w:asciiTheme="majorHAnsi" w:hAnsiTheme="majorHAnsi" w:cstheme="majorHAnsi"/>
          <w:color w:val="000000" w:themeColor="text1"/>
          <w:lang w:val="pl-PL"/>
        </w:rPr>
        <w:t>Proponowane wyżej opcje kontaktu dedykowane zgłoszeniom zewnętrznym zapewnią kompletność, poufność i integralność danych, w tym ich odpowiednie zabezpieczenie przed dostępem osób nieupoważnionych oraz pozwolą na trwałe przechowywanie informacji w celu umożliwienia prowadzenia dalszego postępowania wyjaśniającego w ramach kompetencji Zespołu do spraw Sygnalistów. </w:t>
      </w:r>
    </w:p>
    <w:p w14:paraId="55F9D467" w14:textId="77777777" w:rsidR="00EE28EC" w:rsidRPr="00A41D80" w:rsidRDefault="00EE28EC" w:rsidP="00817C37">
      <w:pPr>
        <w:rPr>
          <w:rFonts w:asciiTheme="majorHAnsi" w:hAnsiTheme="majorHAnsi" w:cstheme="majorHAnsi"/>
          <w:color w:val="000000" w:themeColor="text1"/>
          <w:lang w:val="pl-PL"/>
        </w:rPr>
      </w:pPr>
    </w:p>
    <w:p w14:paraId="10BFC64D" w14:textId="77777777" w:rsidR="00E23B8B" w:rsidRPr="00A41D80" w:rsidRDefault="00E23B8B" w:rsidP="00817C37">
      <w:pPr>
        <w:pBdr>
          <w:bottom w:val="single" w:sz="6" w:space="1" w:color="auto"/>
        </w:pBdr>
        <w:rPr>
          <w:rFonts w:asciiTheme="majorHAnsi" w:hAnsiTheme="majorHAnsi" w:cstheme="majorHAnsi"/>
          <w:color w:val="000000" w:themeColor="text1"/>
          <w:lang w:val="pl-PL"/>
        </w:rPr>
      </w:pPr>
    </w:p>
    <w:p w14:paraId="5D9BFB67" w14:textId="77777777" w:rsidR="00FA3777" w:rsidRPr="00A41D80" w:rsidRDefault="00FA3777" w:rsidP="00817C37">
      <w:pPr>
        <w:pStyle w:val="Nagwek1"/>
        <w:jc w:val="left"/>
        <w:rPr>
          <w:rFonts w:cstheme="majorHAnsi"/>
          <w:color w:val="000000" w:themeColor="text1"/>
          <w:sz w:val="22"/>
          <w:szCs w:val="22"/>
          <w:lang w:val="pl-PL"/>
        </w:rPr>
      </w:pPr>
      <w:r w:rsidRPr="00A41D80">
        <w:rPr>
          <w:rFonts w:cstheme="majorHAnsi"/>
          <w:color w:val="000000" w:themeColor="text1"/>
          <w:sz w:val="22"/>
          <w:szCs w:val="22"/>
          <w:lang w:val="pl-PL"/>
        </w:rPr>
        <w:t>Odpowiedzialność karna</w:t>
      </w:r>
    </w:p>
    <w:p w14:paraId="440884C5" w14:textId="77777777" w:rsidR="00FA3777" w:rsidRPr="00A41D80" w:rsidRDefault="00FA3777" w:rsidP="00817C37">
      <w:pPr>
        <w:rPr>
          <w:rFonts w:cstheme="minorHAnsi"/>
          <w:color w:val="000000" w:themeColor="text1"/>
          <w:lang w:val="pl-PL"/>
        </w:rPr>
      </w:pPr>
    </w:p>
    <w:p w14:paraId="15DA580E" w14:textId="77777777" w:rsidR="00FA3777" w:rsidRPr="00A41D80" w:rsidRDefault="00FA3777" w:rsidP="00817C37">
      <w:pPr>
        <w:pStyle w:val="Akapitzlist"/>
        <w:numPr>
          <w:ilvl w:val="0"/>
          <w:numId w:val="19"/>
        </w:numPr>
        <w:rPr>
          <w:rFonts w:cstheme="minorHAnsi"/>
          <w:color w:val="000000" w:themeColor="text1"/>
          <w:lang w:val="pl-PL"/>
        </w:rPr>
      </w:pPr>
      <w:r w:rsidRPr="00A41D80">
        <w:rPr>
          <w:rFonts w:cstheme="minorHAnsi"/>
          <w:color w:val="000000" w:themeColor="text1"/>
          <w:lang w:val="pl-PL"/>
        </w:rPr>
        <w:t>Osoba uniemożliwiająca lub istotnie utrudniająca zgłoszenie podlega grzywnie, karze ograniczenia wolności albo pozbawienia wolności do roku. Jeśli osoba ta stosuje wobec innej osoby przemoc, groźbę bezprawną lub podstęp, podlega karze pozbawienia wolności do lat 3.</w:t>
      </w:r>
    </w:p>
    <w:p w14:paraId="7470C66F" w14:textId="77777777" w:rsidR="00FA3777" w:rsidRPr="00A41D80" w:rsidRDefault="00FA3777" w:rsidP="00817C37">
      <w:pPr>
        <w:pStyle w:val="Akapitzlist"/>
        <w:numPr>
          <w:ilvl w:val="0"/>
          <w:numId w:val="19"/>
        </w:numPr>
        <w:rPr>
          <w:rFonts w:cstheme="minorHAnsi"/>
          <w:color w:val="000000" w:themeColor="text1"/>
          <w:lang w:val="pl-PL"/>
        </w:rPr>
      </w:pPr>
      <w:r w:rsidRPr="00A41D80">
        <w:rPr>
          <w:rFonts w:cstheme="minorHAnsi"/>
          <w:color w:val="000000" w:themeColor="text1"/>
          <w:lang w:val="pl-PL"/>
        </w:rPr>
        <w:t>Osoba podejmująca działania odwetowe wobec sygnalisty, osoby pomagającej w dokonaniu zgłoszenia lub osoby powiązanej z sygnalistą, podlega grzywnie, karze ograniczenia wolności albo pozbawienia wolności do lat 2.  Jeżeli sprawca działa w sposób uporczywy, podlega karze pozbawienia wolności do lat 3.</w:t>
      </w:r>
    </w:p>
    <w:p w14:paraId="257976C1" w14:textId="77777777" w:rsidR="00FA3777" w:rsidRPr="00A41D80" w:rsidRDefault="00FA3777" w:rsidP="00817C37">
      <w:pPr>
        <w:pStyle w:val="Akapitzlist"/>
        <w:numPr>
          <w:ilvl w:val="0"/>
          <w:numId w:val="19"/>
        </w:numPr>
        <w:rPr>
          <w:rFonts w:cstheme="minorHAnsi"/>
          <w:color w:val="000000" w:themeColor="text1"/>
          <w:lang w:val="pl-PL"/>
        </w:rPr>
      </w:pPr>
      <w:r w:rsidRPr="00A41D80">
        <w:rPr>
          <w:rFonts w:cstheme="minorHAnsi"/>
          <w:color w:val="000000" w:themeColor="text1"/>
          <w:lang w:val="pl-PL"/>
        </w:rPr>
        <w:t>Osoba, wbrew przepisom ustawy, ujawniająca tożsamość sygnalisty, osoby pomagającej w dokonaniu zgłoszenia lub osoby powiązanej z sygnalistą, podlega grzywnie, karze ograniczenia wolności albo pozbawienia wolności do roku.</w:t>
      </w:r>
    </w:p>
    <w:p w14:paraId="3FCD8947" w14:textId="77777777" w:rsidR="00FA3777" w:rsidRPr="00A41D80" w:rsidRDefault="00FA3777" w:rsidP="00817C37">
      <w:pPr>
        <w:pStyle w:val="Akapitzlist"/>
        <w:numPr>
          <w:ilvl w:val="0"/>
          <w:numId w:val="19"/>
        </w:numPr>
        <w:rPr>
          <w:rFonts w:cstheme="minorHAnsi"/>
          <w:color w:val="000000" w:themeColor="text1"/>
          <w:lang w:val="pl-PL"/>
        </w:rPr>
      </w:pPr>
      <w:r w:rsidRPr="00A41D80">
        <w:rPr>
          <w:rFonts w:cstheme="minorHAnsi"/>
          <w:color w:val="000000" w:themeColor="text1"/>
          <w:lang w:val="pl-PL"/>
        </w:rPr>
        <w:t>Osoba dokonująca zgłoszenia lub ujawnienia publicznego, wiedząc, że do naruszenia prawa nie doszło, podlega grzywnie, karze ograniczenia wolności albo pozbawienia wolności do lat 2.</w:t>
      </w:r>
    </w:p>
    <w:p w14:paraId="282741EE" w14:textId="08C115C3" w:rsidR="00E23B8B" w:rsidRPr="00A41D80" w:rsidRDefault="00E23B8B" w:rsidP="00817C37">
      <w:pPr>
        <w:pStyle w:val="Nagwek1"/>
        <w:numPr>
          <w:ilvl w:val="0"/>
          <w:numId w:val="0"/>
        </w:numPr>
        <w:ind w:left="720"/>
        <w:jc w:val="left"/>
        <w:rPr>
          <w:rFonts w:cstheme="majorHAnsi"/>
          <w:color w:val="000000" w:themeColor="text1"/>
          <w:sz w:val="22"/>
          <w:szCs w:val="22"/>
          <w:lang w:val="pl-PL"/>
        </w:rPr>
      </w:pPr>
    </w:p>
    <w:sectPr w:rsidR="00E23B8B" w:rsidRPr="00A41D80" w:rsidSect="004A36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61ACF" w14:textId="77777777" w:rsidR="000A747F" w:rsidRDefault="000A747F">
      <w:pPr>
        <w:spacing w:after="0" w:line="240" w:lineRule="auto"/>
      </w:pPr>
      <w:r>
        <w:separator/>
      </w:r>
    </w:p>
  </w:endnote>
  <w:endnote w:type="continuationSeparator" w:id="0">
    <w:p w14:paraId="3DFD6852" w14:textId="77777777" w:rsidR="000A747F" w:rsidRDefault="000A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131524"/>
      <w:docPartObj>
        <w:docPartGallery w:val="Page Numbers (Bottom of Page)"/>
        <w:docPartUnique/>
      </w:docPartObj>
    </w:sdtPr>
    <w:sdtContent>
      <w:sdt>
        <w:sdtPr>
          <w:id w:val="-1769616900"/>
          <w:docPartObj>
            <w:docPartGallery w:val="Page Numbers (Top of Page)"/>
            <w:docPartUnique/>
          </w:docPartObj>
        </w:sdtPr>
        <w:sdtContent>
          <w:p w14:paraId="5E03E4D0" w14:textId="78ABC3EA" w:rsidR="004E0986" w:rsidRDefault="00E23B8B">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D068A0">
              <w:rPr>
                <w:b/>
                <w:bCs/>
                <w:noProof/>
              </w:rPr>
              <w:t>11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D068A0">
              <w:rPr>
                <w:b/>
                <w:bCs/>
                <w:noProof/>
              </w:rPr>
              <w:t>11</w:t>
            </w:r>
            <w:r>
              <w:rPr>
                <w:b/>
                <w:bCs/>
                <w:sz w:val="24"/>
                <w:szCs w:val="24"/>
              </w:rPr>
              <w:fldChar w:fldCharType="end"/>
            </w:r>
          </w:p>
        </w:sdtContent>
      </w:sdt>
    </w:sdtContent>
  </w:sdt>
  <w:p w14:paraId="566DDFC5" w14:textId="77777777" w:rsidR="004E0986" w:rsidRDefault="004E09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BABC" w14:textId="77777777" w:rsidR="000A747F" w:rsidRDefault="000A747F">
      <w:pPr>
        <w:spacing w:after="0" w:line="240" w:lineRule="auto"/>
      </w:pPr>
      <w:r>
        <w:separator/>
      </w:r>
    </w:p>
  </w:footnote>
  <w:footnote w:type="continuationSeparator" w:id="0">
    <w:p w14:paraId="0109E7F2" w14:textId="77777777" w:rsidR="000A747F" w:rsidRDefault="000A7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6AC2"/>
    <w:multiLevelType w:val="hybridMultilevel"/>
    <w:tmpl w:val="F14C9C00"/>
    <w:lvl w:ilvl="0" w:tplc="FA74C226">
      <w:start w:val="1"/>
      <w:numFmt w:val="decimal"/>
      <w:pStyle w:val="Nagwek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74C93"/>
    <w:multiLevelType w:val="hybridMultilevel"/>
    <w:tmpl w:val="6024B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4741CA"/>
    <w:multiLevelType w:val="hybridMultilevel"/>
    <w:tmpl w:val="C0ECD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BA2FD4"/>
    <w:multiLevelType w:val="hybridMultilevel"/>
    <w:tmpl w:val="3B5A64B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513EB9"/>
    <w:multiLevelType w:val="hybridMultilevel"/>
    <w:tmpl w:val="0C7EC422"/>
    <w:lvl w:ilvl="0" w:tplc="A90A61B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B323A5"/>
    <w:multiLevelType w:val="hybridMultilevel"/>
    <w:tmpl w:val="6EFEA050"/>
    <w:lvl w:ilvl="0" w:tplc="A90A61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AB1D5D"/>
    <w:multiLevelType w:val="multilevel"/>
    <w:tmpl w:val="6ADC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9148EC"/>
    <w:multiLevelType w:val="hybridMultilevel"/>
    <w:tmpl w:val="74EE72DC"/>
    <w:lvl w:ilvl="0" w:tplc="A90A61B6">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40B46F2E"/>
    <w:multiLevelType w:val="hybridMultilevel"/>
    <w:tmpl w:val="7E2CF814"/>
    <w:lvl w:ilvl="0" w:tplc="EC541C14">
      <w:start w:val="1"/>
      <w:numFmt w:val="decimal"/>
      <w:lvlText w:val="%1)"/>
      <w:lvlJc w:val="left"/>
      <w:pPr>
        <w:ind w:left="780" w:hanging="42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3839B6"/>
    <w:multiLevelType w:val="hybridMultilevel"/>
    <w:tmpl w:val="9154CE72"/>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12DD8"/>
    <w:multiLevelType w:val="hybridMultilevel"/>
    <w:tmpl w:val="E74028BC"/>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D3B8B"/>
    <w:multiLevelType w:val="hybridMultilevel"/>
    <w:tmpl w:val="297E512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DF13FA9"/>
    <w:multiLevelType w:val="hybridMultilevel"/>
    <w:tmpl w:val="DFD45C6E"/>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57D2F"/>
    <w:multiLevelType w:val="hybridMultilevel"/>
    <w:tmpl w:val="81E6BCEE"/>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815A01"/>
    <w:multiLevelType w:val="hybridMultilevel"/>
    <w:tmpl w:val="CEAC1276"/>
    <w:lvl w:ilvl="0" w:tplc="0415000F">
      <w:start w:val="1"/>
      <w:numFmt w:val="decimal"/>
      <w:lvlText w:val="%1."/>
      <w:lvlJc w:val="left"/>
      <w:pPr>
        <w:ind w:left="720" w:hanging="360"/>
      </w:pPr>
      <w:rPr>
        <w:rFonts w:hint="default"/>
      </w:rPr>
    </w:lvl>
    <w:lvl w:ilvl="1" w:tplc="A90A61B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3E74BA"/>
    <w:multiLevelType w:val="hybridMultilevel"/>
    <w:tmpl w:val="9FF613B2"/>
    <w:lvl w:ilvl="0" w:tplc="A90A61B6">
      <w:start w:val="1"/>
      <w:numFmt w:val="bullet"/>
      <w:lvlText w:val=""/>
      <w:lvlJc w:val="left"/>
      <w:pPr>
        <w:ind w:left="1127" w:hanging="360"/>
      </w:pPr>
      <w:rPr>
        <w:rFonts w:ascii="Symbol" w:hAnsi="Symbol"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16" w15:restartNumberingAfterBreak="0">
    <w:nsid w:val="6BC655C2"/>
    <w:multiLevelType w:val="hybridMultilevel"/>
    <w:tmpl w:val="8674AD4C"/>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B1755A"/>
    <w:multiLevelType w:val="hybridMultilevel"/>
    <w:tmpl w:val="AD841B52"/>
    <w:lvl w:ilvl="0" w:tplc="A90A61B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B25BFF"/>
    <w:multiLevelType w:val="hybridMultilevel"/>
    <w:tmpl w:val="19289CA6"/>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DF5C8B"/>
    <w:multiLevelType w:val="hybridMultilevel"/>
    <w:tmpl w:val="3328EFCA"/>
    <w:lvl w:ilvl="0" w:tplc="A90A61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557569">
    <w:abstractNumId w:val="0"/>
  </w:num>
  <w:num w:numId="2" w16cid:durableId="1762215584">
    <w:abstractNumId w:val="16"/>
  </w:num>
  <w:num w:numId="3" w16cid:durableId="1997301544">
    <w:abstractNumId w:val="9"/>
  </w:num>
  <w:num w:numId="4" w16cid:durableId="440036434">
    <w:abstractNumId w:val="7"/>
  </w:num>
  <w:num w:numId="5" w16cid:durableId="2095399799">
    <w:abstractNumId w:val="17"/>
  </w:num>
  <w:num w:numId="6" w16cid:durableId="205870447">
    <w:abstractNumId w:val="10"/>
  </w:num>
  <w:num w:numId="7" w16cid:durableId="106195056">
    <w:abstractNumId w:val="12"/>
  </w:num>
  <w:num w:numId="8" w16cid:durableId="1477793470">
    <w:abstractNumId w:val="18"/>
  </w:num>
  <w:num w:numId="9" w16cid:durableId="1627128168">
    <w:abstractNumId w:val="1"/>
  </w:num>
  <w:num w:numId="10" w16cid:durableId="502673345">
    <w:abstractNumId w:val="14"/>
  </w:num>
  <w:num w:numId="11" w16cid:durableId="401871932">
    <w:abstractNumId w:val="4"/>
  </w:num>
  <w:num w:numId="12" w16cid:durableId="1199780689">
    <w:abstractNumId w:val="15"/>
  </w:num>
  <w:num w:numId="13" w16cid:durableId="1333485147">
    <w:abstractNumId w:val="5"/>
  </w:num>
  <w:num w:numId="14" w16cid:durableId="16931625">
    <w:abstractNumId w:val="19"/>
  </w:num>
  <w:num w:numId="15" w16cid:durableId="1157652618">
    <w:abstractNumId w:val="13"/>
  </w:num>
  <w:num w:numId="16" w16cid:durableId="401677952">
    <w:abstractNumId w:val="2"/>
  </w:num>
  <w:num w:numId="17" w16cid:durableId="2081751938">
    <w:abstractNumId w:val="11"/>
  </w:num>
  <w:num w:numId="18" w16cid:durableId="2052459568">
    <w:abstractNumId w:val="8"/>
  </w:num>
  <w:num w:numId="19" w16cid:durableId="1049382670">
    <w:abstractNumId w:val="3"/>
  </w:num>
  <w:num w:numId="20" w16cid:durableId="518545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B8B"/>
    <w:rsid w:val="00022407"/>
    <w:rsid w:val="00072215"/>
    <w:rsid w:val="00086885"/>
    <w:rsid w:val="00087E0A"/>
    <w:rsid w:val="000A747F"/>
    <w:rsid w:val="000E69C1"/>
    <w:rsid w:val="0010361D"/>
    <w:rsid w:val="001B411C"/>
    <w:rsid w:val="001E3D3C"/>
    <w:rsid w:val="002540C7"/>
    <w:rsid w:val="00272FA0"/>
    <w:rsid w:val="00273012"/>
    <w:rsid w:val="002C35DC"/>
    <w:rsid w:val="00310642"/>
    <w:rsid w:val="00353D70"/>
    <w:rsid w:val="003A526A"/>
    <w:rsid w:val="00406DFB"/>
    <w:rsid w:val="00417452"/>
    <w:rsid w:val="00445F62"/>
    <w:rsid w:val="004B15F0"/>
    <w:rsid w:val="004B16E5"/>
    <w:rsid w:val="004E0986"/>
    <w:rsid w:val="004F241F"/>
    <w:rsid w:val="00507D26"/>
    <w:rsid w:val="00541F83"/>
    <w:rsid w:val="00543EFA"/>
    <w:rsid w:val="00571CA9"/>
    <w:rsid w:val="00576254"/>
    <w:rsid w:val="005920D4"/>
    <w:rsid w:val="005A2D41"/>
    <w:rsid w:val="005C75B9"/>
    <w:rsid w:val="005F132E"/>
    <w:rsid w:val="00612C33"/>
    <w:rsid w:val="00614D7C"/>
    <w:rsid w:val="0062138F"/>
    <w:rsid w:val="00676BAE"/>
    <w:rsid w:val="006D09BC"/>
    <w:rsid w:val="006E624E"/>
    <w:rsid w:val="007228F8"/>
    <w:rsid w:val="00730B47"/>
    <w:rsid w:val="00767E1B"/>
    <w:rsid w:val="007B107A"/>
    <w:rsid w:val="007D7C9D"/>
    <w:rsid w:val="007F2157"/>
    <w:rsid w:val="00800FB6"/>
    <w:rsid w:val="00817C37"/>
    <w:rsid w:val="0084039B"/>
    <w:rsid w:val="00897E62"/>
    <w:rsid w:val="0090322B"/>
    <w:rsid w:val="00954973"/>
    <w:rsid w:val="009D34D8"/>
    <w:rsid w:val="009F1CD8"/>
    <w:rsid w:val="00A41D80"/>
    <w:rsid w:val="00AD35F8"/>
    <w:rsid w:val="00AD5486"/>
    <w:rsid w:val="00AE53DB"/>
    <w:rsid w:val="00B03AE0"/>
    <w:rsid w:val="00B17E5F"/>
    <w:rsid w:val="00B349EE"/>
    <w:rsid w:val="00B45312"/>
    <w:rsid w:val="00B519A7"/>
    <w:rsid w:val="00B569D2"/>
    <w:rsid w:val="00BE285B"/>
    <w:rsid w:val="00C17F5B"/>
    <w:rsid w:val="00C25996"/>
    <w:rsid w:val="00C37016"/>
    <w:rsid w:val="00C65E15"/>
    <w:rsid w:val="00C70E16"/>
    <w:rsid w:val="00C85C95"/>
    <w:rsid w:val="00C9449A"/>
    <w:rsid w:val="00CC07CD"/>
    <w:rsid w:val="00CC5ED2"/>
    <w:rsid w:val="00CC765E"/>
    <w:rsid w:val="00CF008C"/>
    <w:rsid w:val="00D068A0"/>
    <w:rsid w:val="00DA5D20"/>
    <w:rsid w:val="00DB45DB"/>
    <w:rsid w:val="00DC5C29"/>
    <w:rsid w:val="00E23B8B"/>
    <w:rsid w:val="00E54EB6"/>
    <w:rsid w:val="00E7511D"/>
    <w:rsid w:val="00EE28EC"/>
    <w:rsid w:val="00F35409"/>
    <w:rsid w:val="00FA3777"/>
    <w:rsid w:val="00FA4BC2"/>
    <w:rsid w:val="00FE6EC9"/>
    <w:rsid w:val="00FF3FF1"/>
    <w:rsid w:val="00FF6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A0FF"/>
  <w15:chartTrackingRefBased/>
  <w15:docId w15:val="{2F0E5196-6F7E-F043-A700-281EAB08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B8B"/>
    <w:pPr>
      <w:spacing w:after="160" w:line="259" w:lineRule="auto"/>
    </w:pPr>
    <w:rPr>
      <w:rFonts w:eastAsiaTheme="minorEastAsia"/>
      <w:sz w:val="22"/>
      <w:szCs w:val="22"/>
      <w:lang w:val="en-GB" w:eastAsia="zh-TW"/>
    </w:rPr>
  </w:style>
  <w:style w:type="paragraph" w:styleId="Nagwek10">
    <w:name w:val="heading 1"/>
    <w:basedOn w:val="Normalny"/>
    <w:next w:val="Normalny"/>
    <w:link w:val="Nagwek1Znak"/>
    <w:uiPriority w:val="9"/>
    <w:qFormat/>
    <w:rsid w:val="00E23B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3B8B"/>
    <w:pPr>
      <w:ind w:left="720"/>
      <w:contextualSpacing/>
    </w:pPr>
  </w:style>
  <w:style w:type="paragraph" w:customStyle="1" w:styleId="Nagwek1">
    <w:name w:val="Nagłówek1"/>
    <w:basedOn w:val="Nagwek10"/>
    <w:next w:val="Normalny"/>
    <w:link w:val="Nagwek1Znak0"/>
    <w:qFormat/>
    <w:rsid w:val="00E23B8B"/>
    <w:pPr>
      <w:numPr>
        <w:numId w:val="1"/>
      </w:numPr>
      <w:spacing w:after="120"/>
      <w:jc w:val="both"/>
    </w:pPr>
    <w:rPr>
      <w:rFonts w:cstheme="minorHAnsi"/>
      <w:b/>
      <w:bCs/>
    </w:rPr>
  </w:style>
  <w:style w:type="character" w:customStyle="1" w:styleId="Nagwek1Znak0">
    <w:name w:val="Nagłówek1 Znak"/>
    <w:basedOn w:val="Nagwek1Znak"/>
    <w:link w:val="Nagwek1"/>
    <w:rsid w:val="00E23B8B"/>
    <w:rPr>
      <w:rFonts w:asciiTheme="majorHAnsi" w:eastAsiaTheme="majorEastAsia" w:hAnsiTheme="majorHAnsi" w:cstheme="minorHAnsi"/>
      <w:b/>
      <w:bCs/>
      <w:color w:val="2F5496" w:themeColor="accent1" w:themeShade="BF"/>
      <w:sz w:val="32"/>
      <w:szCs w:val="32"/>
      <w:lang w:val="en-GB" w:eastAsia="zh-TW"/>
    </w:rPr>
  </w:style>
  <w:style w:type="paragraph" w:styleId="Stopka">
    <w:name w:val="footer"/>
    <w:basedOn w:val="Normalny"/>
    <w:link w:val="StopkaZnak"/>
    <w:uiPriority w:val="99"/>
    <w:unhideWhenUsed/>
    <w:rsid w:val="00E23B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3B8B"/>
    <w:rPr>
      <w:rFonts w:eastAsiaTheme="minorEastAsia"/>
      <w:sz w:val="22"/>
      <w:szCs w:val="22"/>
      <w:lang w:val="en-GB" w:eastAsia="zh-TW"/>
    </w:rPr>
  </w:style>
  <w:style w:type="paragraph" w:customStyle="1" w:styleId="PKTpunkt">
    <w:name w:val="PKT – punkt"/>
    <w:uiPriority w:val="13"/>
    <w:qFormat/>
    <w:rsid w:val="00E23B8B"/>
    <w:pPr>
      <w:spacing w:line="360" w:lineRule="auto"/>
      <w:ind w:left="510" w:hanging="510"/>
      <w:jc w:val="both"/>
    </w:pPr>
    <w:rPr>
      <w:rFonts w:ascii="Times" w:eastAsiaTheme="minorEastAsia" w:hAnsi="Times" w:cs="Arial"/>
      <w:bCs/>
      <w:szCs w:val="20"/>
      <w:lang w:eastAsia="pl-PL"/>
    </w:rPr>
  </w:style>
  <w:style w:type="character" w:customStyle="1" w:styleId="Nagwek1Znak">
    <w:name w:val="Nagłówek 1 Znak"/>
    <w:basedOn w:val="Domylnaczcionkaakapitu"/>
    <w:link w:val="Nagwek10"/>
    <w:uiPriority w:val="9"/>
    <w:rsid w:val="00E23B8B"/>
    <w:rPr>
      <w:rFonts w:asciiTheme="majorHAnsi" w:eastAsiaTheme="majorEastAsia" w:hAnsiTheme="majorHAnsi" w:cstheme="majorBidi"/>
      <w:color w:val="2F5496" w:themeColor="accent1" w:themeShade="BF"/>
      <w:sz w:val="32"/>
      <w:szCs w:val="32"/>
      <w:lang w:val="en-GB" w:eastAsia="zh-TW"/>
    </w:rPr>
  </w:style>
  <w:style w:type="character" w:styleId="Hipercze">
    <w:name w:val="Hyperlink"/>
    <w:basedOn w:val="Domylnaczcionkaakapitu"/>
    <w:uiPriority w:val="99"/>
    <w:unhideWhenUsed/>
    <w:rsid w:val="00954973"/>
    <w:rPr>
      <w:color w:val="0563C1" w:themeColor="hyperlink"/>
      <w:u w:val="single"/>
    </w:rPr>
  </w:style>
  <w:style w:type="character" w:customStyle="1" w:styleId="Nierozpoznanawzmianka1">
    <w:name w:val="Nierozpoznana wzmianka1"/>
    <w:basedOn w:val="Domylnaczcionkaakapitu"/>
    <w:uiPriority w:val="99"/>
    <w:semiHidden/>
    <w:unhideWhenUsed/>
    <w:rsid w:val="00954973"/>
    <w:rPr>
      <w:color w:val="605E5C"/>
      <w:shd w:val="clear" w:color="auto" w:fill="E1DFDD"/>
    </w:rPr>
  </w:style>
  <w:style w:type="character" w:styleId="UyteHipercze">
    <w:name w:val="FollowedHyperlink"/>
    <w:basedOn w:val="Domylnaczcionkaakapitu"/>
    <w:uiPriority w:val="99"/>
    <w:semiHidden/>
    <w:unhideWhenUsed/>
    <w:rsid w:val="009F1CD8"/>
    <w:rPr>
      <w:color w:val="954F72" w:themeColor="followedHyperlink"/>
      <w:u w:val="single"/>
    </w:rPr>
  </w:style>
  <w:style w:type="paragraph" w:customStyle="1" w:styleId="artartustawynprozporzdzenia">
    <w:name w:val="artartustawynprozporzdzenia"/>
    <w:basedOn w:val="Normalny"/>
    <w:rsid w:val="007B107A"/>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ppogrubienie">
    <w:name w:val="ppogrubienie"/>
    <w:basedOn w:val="Domylnaczcionkaakapitu"/>
    <w:rsid w:val="007B107A"/>
  </w:style>
  <w:style w:type="paragraph" w:customStyle="1" w:styleId="pktpunkt0">
    <w:name w:val="pktpunkt"/>
    <w:basedOn w:val="Normalny"/>
    <w:rsid w:val="007B107A"/>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ustustnpkodeksu">
    <w:name w:val="ustustnpkodeksu"/>
    <w:basedOn w:val="Normalny"/>
    <w:rsid w:val="007B107A"/>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Nierozpoznanawzmianka2">
    <w:name w:val="Nierozpoznana wzmianka2"/>
    <w:basedOn w:val="Domylnaczcionkaakapitu"/>
    <w:uiPriority w:val="99"/>
    <w:semiHidden/>
    <w:unhideWhenUsed/>
    <w:rsid w:val="00AD5486"/>
    <w:rPr>
      <w:color w:val="605E5C"/>
      <w:shd w:val="clear" w:color="auto" w:fill="E1DFDD"/>
    </w:rPr>
  </w:style>
  <w:style w:type="character" w:styleId="Odwoaniedokomentarza">
    <w:name w:val="annotation reference"/>
    <w:basedOn w:val="Domylnaczcionkaakapitu"/>
    <w:uiPriority w:val="99"/>
    <w:semiHidden/>
    <w:unhideWhenUsed/>
    <w:rsid w:val="00AD35F8"/>
    <w:rPr>
      <w:sz w:val="16"/>
      <w:szCs w:val="16"/>
    </w:rPr>
  </w:style>
  <w:style w:type="paragraph" w:styleId="Tekstkomentarza">
    <w:name w:val="annotation text"/>
    <w:basedOn w:val="Normalny"/>
    <w:link w:val="TekstkomentarzaZnak"/>
    <w:uiPriority w:val="99"/>
    <w:semiHidden/>
    <w:unhideWhenUsed/>
    <w:rsid w:val="00AD35F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35F8"/>
    <w:rPr>
      <w:rFonts w:eastAsiaTheme="minorEastAsia"/>
      <w:sz w:val="20"/>
      <w:szCs w:val="20"/>
      <w:lang w:val="en-GB" w:eastAsia="zh-TW"/>
    </w:rPr>
  </w:style>
  <w:style w:type="paragraph" w:styleId="Tematkomentarza">
    <w:name w:val="annotation subject"/>
    <w:basedOn w:val="Tekstkomentarza"/>
    <w:next w:val="Tekstkomentarza"/>
    <w:link w:val="TematkomentarzaZnak"/>
    <w:uiPriority w:val="99"/>
    <w:semiHidden/>
    <w:unhideWhenUsed/>
    <w:rsid w:val="00AD35F8"/>
    <w:rPr>
      <w:b/>
      <w:bCs/>
    </w:rPr>
  </w:style>
  <w:style w:type="character" w:customStyle="1" w:styleId="TematkomentarzaZnak">
    <w:name w:val="Temat komentarza Znak"/>
    <w:basedOn w:val="TekstkomentarzaZnak"/>
    <w:link w:val="Tematkomentarza"/>
    <w:uiPriority w:val="99"/>
    <w:semiHidden/>
    <w:rsid w:val="00AD35F8"/>
    <w:rPr>
      <w:rFonts w:eastAsiaTheme="minorEastAsia"/>
      <w:b/>
      <w:bCs/>
      <w:sz w:val="20"/>
      <w:szCs w:val="20"/>
      <w:lang w:val="en-GB" w:eastAsia="zh-TW"/>
    </w:rPr>
  </w:style>
  <w:style w:type="paragraph" w:styleId="Tekstdymka">
    <w:name w:val="Balloon Text"/>
    <w:basedOn w:val="Normalny"/>
    <w:link w:val="TekstdymkaZnak"/>
    <w:uiPriority w:val="99"/>
    <w:semiHidden/>
    <w:unhideWhenUsed/>
    <w:rsid w:val="00AD35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35F8"/>
    <w:rPr>
      <w:rFonts w:ascii="Segoe UI" w:eastAsiaTheme="minorEastAsia" w:hAnsi="Segoe UI" w:cs="Segoe UI"/>
      <w:sz w:val="18"/>
      <w:szCs w:val="18"/>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27307">
      <w:bodyDiv w:val="1"/>
      <w:marLeft w:val="0"/>
      <w:marRight w:val="0"/>
      <w:marTop w:val="0"/>
      <w:marBottom w:val="0"/>
      <w:divBdr>
        <w:top w:val="none" w:sz="0" w:space="0" w:color="auto"/>
        <w:left w:val="none" w:sz="0" w:space="0" w:color="auto"/>
        <w:bottom w:val="none" w:sz="0" w:space="0" w:color="auto"/>
        <w:right w:val="none" w:sz="0" w:space="0" w:color="auto"/>
      </w:divBdr>
    </w:div>
    <w:div w:id="664554278">
      <w:bodyDiv w:val="1"/>
      <w:marLeft w:val="0"/>
      <w:marRight w:val="0"/>
      <w:marTop w:val="0"/>
      <w:marBottom w:val="0"/>
      <w:divBdr>
        <w:top w:val="none" w:sz="0" w:space="0" w:color="auto"/>
        <w:left w:val="none" w:sz="0" w:space="0" w:color="auto"/>
        <w:bottom w:val="none" w:sz="0" w:space="0" w:color="auto"/>
        <w:right w:val="none" w:sz="0" w:space="0" w:color="auto"/>
      </w:divBdr>
    </w:div>
    <w:div w:id="791947154">
      <w:bodyDiv w:val="1"/>
      <w:marLeft w:val="0"/>
      <w:marRight w:val="0"/>
      <w:marTop w:val="0"/>
      <w:marBottom w:val="0"/>
      <w:divBdr>
        <w:top w:val="none" w:sz="0" w:space="0" w:color="auto"/>
        <w:left w:val="none" w:sz="0" w:space="0" w:color="auto"/>
        <w:bottom w:val="none" w:sz="0" w:space="0" w:color="auto"/>
        <w:right w:val="none" w:sz="0" w:space="0" w:color="auto"/>
      </w:divBdr>
    </w:div>
    <w:div w:id="879711688">
      <w:bodyDiv w:val="1"/>
      <w:marLeft w:val="0"/>
      <w:marRight w:val="0"/>
      <w:marTop w:val="0"/>
      <w:marBottom w:val="0"/>
      <w:divBdr>
        <w:top w:val="none" w:sz="0" w:space="0" w:color="auto"/>
        <w:left w:val="none" w:sz="0" w:space="0" w:color="auto"/>
        <w:bottom w:val="none" w:sz="0" w:space="0" w:color="auto"/>
        <w:right w:val="none" w:sz="0" w:space="0" w:color="auto"/>
      </w:divBdr>
    </w:div>
    <w:div w:id="1937325453">
      <w:bodyDiv w:val="1"/>
      <w:marLeft w:val="0"/>
      <w:marRight w:val="0"/>
      <w:marTop w:val="0"/>
      <w:marBottom w:val="0"/>
      <w:divBdr>
        <w:top w:val="none" w:sz="0" w:space="0" w:color="auto"/>
        <w:left w:val="none" w:sz="0" w:space="0" w:color="auto"/>
        <w:bottom w:val="none" w:sz="0" w:space="0" w:color="auto"/>
        <w:right w:val="none" w:sz="0" w:space="0" w:color="auto"/>
      </w:divBdr>
    </w:div>
    <w:div w:id="2001885857">
      <w:bodyDiv w:val="1"/>
      <w:marLeft w:val="0"/>
      <w:marRight w:val="0"/>
      <w:marTop w:val="0"/>
      <w:marBottom w:val="0"/>
      <w:divBdr>
        <w:top w:val="none" w:sz="0" w:space="0" w:color="auto"/>
        <w:left w:val="none" w:sz="0" w:space="0" w:color="auto"/>
        <w:bottom w:val="none" w:sz="0" w:space="0" w:color="auto"/>
        <w:right w:val="none" w:sz="0" w:space="0" w:color="auto"/>
      </w:divBdr>
    </w:div>
    <w:div w:id="20159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wpgnawosma.anonimowysygnalist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3916</Words>
  <Characters>23500</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27362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Pryliński</dc:creator>
  <cp:keywords/>
  <dc:description/>
  <cp:lastModifiedBy>Microsoft Office User</cp:lastModifiedBy>
  <cp:revision>5</cp:revision>
  <cp:lastPrinted>2024-09-03T08:46:00Z</cp:lastPrinted>
  <dcterms:created xsi:type="dcterms:W3CDTF">2025-04-15T06:18:00Z</dcterms:created>
  <dcterms:modified xsi:type="dcterms:W3CDTF">2025-04-15T06:32:00Z</dcterms:modified>
  <cp:category/>
</cp:coreProperties>
</file>